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E7" w:rsidRPr="00403874" w:rsidRDefault="00CC1AE7" w:rsidP="00D4233D">
      <w:pPr>
        <w:spacing w:line="276" w:lineRule="auto"/>
        <w:rPr>
          <w:sz w:val="25"/>
          <w:szCs w:val="25"/>
          <w:lang w:val="es-MX"/>
        </w:rPr>
      </w:pPr>
    </w:p>
    <w:p w:rsidR="00CC1AE7" w:rsidRPr="00403874" w:rsidRDefault="00CC1AE7" w:rsidP="00D4233D">
      <w:pPr>
        <w:spacing w:line="276" w:lineRule="auto"/>
        <w:jc w:val="center"/>
        <w:rPr>
          <w:b/>
          <w:sz w:val="25"/>
          <w:szCs w:val="25"/>
          <w:lang w:val="es-MX"/>
        </w:rPr>
      </w:pPr>
      <w:r w:rsidRPr="00403874">
        <w:rPr>
          <w:b/>
          <w:sz w:val="25"/>
          <w:szCs w:val="25"/>
          <w:lang w:val="es-MX"/>
        </w:rPr>
        <w:t>Resolución No. TAT-</w:t>
      </w:r>
      <w:r w:rsidR="00327935">
        <w:rPr>
          <w:b/>
          <w:sz w:val="25"/>
          <w:szCs w:val="25"/>
          <w:lang w:val="es-MX"/>
        </w:rPr>
        <w:t>3574</w:t>
      </w:r>
      <w:r w:rsidRPr="00403874">
        <w:rPr>
          <w:b/>
          <w:sz w:val="25"/>
          <w:szCs w:val="25"/>
          <w:lang w:val="es-MX"/>
        </w:rPr>
        <w:t>-2018</w:t>
      </w:r>
    </w:p>
    <w:p w:rsidR="00CC1AE7" w:rsidRPr="00403874" w:rsidRDefault="00CC1AE7" w:rsidP="00D4233D">
      <w:pPr>
        <w:pStyle w:val="Textoindependiente2"/>
        <w:spacing w:line="276" w:lineRule="auto"/>
        <w:rPr>
          <w:b/>
          <w:sz w:val="25"/>
          <w:szCs w:val="25"/>
        </w:rPr>
      </w:pPr>
    </w:p>
    <w:p w:rsidR="00CC1AE7" w:rsidRPr="00403874" w:rsidRDefault="00CC1AE7" w:rsidP="00D4233D">
      <w:pPr>
        <w:pStyle w:val="Textoindependiente2"/>
        <w:spacing w:line="276" w:lineRule="auto"/>
        <w:rPr>
          <w:sz w:val="25"/>
          <w:szCs w:val="25"/>
        </w:rPr>
      </w:pPr>
      <w:r w:rsidRPr="00403874">
        <w:rPr>
          <w:b/>
          <w:sz w:val="25"/>
          <w:szCs w:val="25"/>
        </w:rPr>
        <w:t>TRIBUNAL ADMINISTRATIVO DE TRANSPORTE</w:t>
      </w:r>
      <w:r w:rsidRPr="00403874">
        <w:rPr>
          <w:sz w:val="25"/>
          <w:szCs w:val="25"/>
        </w:rPr>
        <w:t>. San José, a las 10:</w:t>
      </w:r>
      <w:r w:rsidR="00327935">
        <w:rPr>
          <w:sz w:val="25"/>
          <w:szCs w:val="25"/>
        </w:rPr>
        <w:t>35</w:t>
      </w:r>
      <w:r w:rsidRPr="00403874">
        <w:rPr>
          <w:sz w:val="25"/>
          <w:szCs w:val="25"/>
        </w:rPr>
        <w:t xml:space="preserve"> horas del día </w:t>
      </w:r>
      <w:r w:rsidR="00327935">
        <w:rPr>
          <w:sz w:val="25"/>
          <w:szCs w:val="25"/>
        </w:rPr>
        <w:t>Veintinueve</w:t>
      </w:r>
      <w:r w:rsidRPr="00403874">
        <w:rPr>
          <w:sz w:val="25"/>
          <w:szCs w:val="25"/>
        </w:rPr>
        <w:t xml:space="preserve"> de Noviembre del Dos Mil </w:t>
      </w:r>
      <w:proofErr w:type="gramStart"/>
      <w:r w:rsidRPr="00403874">
        <w:rPr>
          <w:sz w:val="25"/>
          <w:szCs w:val="25"/>
        </w:rPr>
        <w:t>Dieciocho.----------------</w:t>
      </w:r>
      <w:r w:rsidR="00D4233D" w:rsidRPr="00403874">
        <w:rPr>
          <w:sz w:val="25"/>
          <w:szCs w:val="25"/>
        </w:rPr>
        <w:t>--------------</w:t>
      </w:r>
      <w:r w:rsidR="002F2643" w:rsidRPr="00403874">
        <w:rPr>
          <w:sz w:val="25"/>
          <w:szCs w:val="25"/>
        </w:rPr>
        <w:t>------</w:t>
      </w:r>
      <w:proofErr w:type="gramEnd"/>
    </w:p>
    <w:p w:rsidR="00CC1AE7" w:rsidRPr="00403874" w:rsidRDefault="00CC1AE7" w:rsidP="00D4233D">
      <w:pPr>
        <w:pStyle w:val="Sinespaciado"/>
        <w:rPr>
          <w:sz w:val="25"/>
          <w:szCs w:val="25"/>
        </w:rPr>
      </w:pPr>
    </w:p>
    <w:p w:rsidR="00CC1AE7" w:rsidRPr="00403874" w:rsidRDefault="00CC1AE7" w:rsidP="00403874">
      <w:pPr>
        <w:pStyle w:val="Sinespaciado"/>
        <w:rPr>
          <w:sz w:val="25"/>
          <w:szCs w:val="25"/>
        </w:rPr>
      </w:pPr>
    </w:p>
    <w:p w:rsidR="00CC1AE7" w:rsidRPr="00403874" w:rsidRDefault="00CC1AE7" w:rsidP="00D4233D">
      <w:pPr>
        <w:pStyle w:val="Textoindependiente2"/>
        <w:spacing w:line="276" w:lineRule="auto"/>
        <w:rPr>
          <w:b/>
          <w:i/>
          <w:sz w:val="25"/>
          <w:szCs w:val="25"/>
        </w:rPr>
      </w:pPr>
      <w:r w:rsidRPr="00403874">
        <w:rPr>
          <w:sz w:val="25"/>
          <w:szCs w:val="25"/>
        </w:rPr>
        <w:t xml:space="preserve">Se conoce por este medio </w:t>
      </w:r>
      <w:r w:rsidRPr="00403874">
        <w:rPr>
          <w:b/>
          <w:sz w:val="25"/>
          <w:szCs w:val="25"/>
        </w:rPr>
        <w:t>AMPLIACIÓN A RECURSO EXTRAORDINARIO DE REVISIÓN POR ACTIVIDAD ADMINISTRATIVA DEFECTUOSA</w:t>
      </w:r>
      <w:r w:rsidRPr="00403874">
        <w:rPr>
          <w:sz w:val="25"/>
          <w:szCs w:val="25"/>
        </w:rPr>
        <w:t>, presentada por la firma</w:t>
      </w:r>
      <w:r w:rsidRPr="00403874">
        <w:rPr>
          <w:b/>
          <w:sz w:val="25"/>
          <w:szCs w:val="25"/>
        </w:rPr>
        <w:t xml:space="preserve"> T</w:t>
      </w:r>
      <w:r w:rsidR="00CB2061">
        <w:rPr>
          <w:b/>
          <w:sz w:val="25"/>
          <w:szCs w:val="25"/>
        </w:rPr>
        <w:t>.P.T.V.S.A.</w:t>
      </w:r>
      <w:r w:rsidRPr="00403874">
        <w:rPr>
          <w:b/>
          <w:sz w:val="25"/>
          <w:szCs w:val="25"/>
        </w:rPr>
        <w:t xml:space="preserve">, </w:t>
      </w:r>
      <w:r w:rsidRPr="00403874">
        <w:rPr>
          <w:sz w:val="25"/>
          <w:szCs w:val="25"/>
        </w:rPr>
        <w:t xml:space="preserve">cédula jurídica número </w:t>
      </w:r>
      <w:r w:rsidR="00CB2061">
        <w:rPr>
          <w:sz w:val="25"/>
          <w:szCs w:val="25"/>
        </w:rPr>
        <w:t>…</w:t>
      </w:r>
      <w:r w:rsidRPr="00403874">
        <w:rPr>
          <w:sz w:val="25"/>
          <w:szCs w:val="25"/>
        </w:rPr>
        <w:t>,</w:t>
      </w:r>
      <w:r w:rsidRPr="00403874">
        <w:rPr>
          <w:b/>
          <w:sz w:val="25"/>
          <w:szCs w:val="25"/>
        </w:rPr>
        <w:t xml:space="preserve"> </w:t>
      </w:r>
      <w:r w:rsidRPr="00403874">
        <w:rPr>
          <w:sz w:val="25"/>
          <w:szCs w:val="25"/>
        </w:rPr>
        <w:t>representada</w:t>
      </w:r>
      <w:r w:rsidR="004E1296" w:rsidRPr="00403874">
        <w:rPr>
          <w:sz w:val="25"/>
          <w:szCs w:val="25"/>
        </w:rPr>
        <w:t xml:space="preserve"> </w:t>
      </w:r>
      <w:r w:rsidRPr="00403874">
        <w:rPr>
          <w:sz w:val="25"/>
          <w:szCs w:val="25"/>
        </w:rPr>
        <w:t>a los</w:t>
      </w:r>
      <w:r w:rsidR="004E1296" w:rsidRPr="00403874">
        <w:rPr>
          <w:sz w:val="25"/>
          <w:szCs w:val="25"/>
        </w:rPr>
        <w:t xml:space="preserve"> </w:t>
      </w:r>
      <w:r w:rsidRPr="00403874">
        <w:rPr>
          <w:sz w:val="25"/>
          <w:szCs w:val="25"/>
        </w:rPr>
        <w:t>efectos</w:t>
      </w:r>
      <w:r w:rsidR="004E1296" w:rsidRPr="00403874">
        <w:rPr>
          <w:sz w:val="25"/>
          <w:szCs w:val="25"/>
        </w:rPr>
        <w:t xml:space="preserve"> </w:t>
      </w:r>
      <w:r w:rsidRPr="00403874">
        <w:rPr>
          <w:sz w:val="25"/>
          <w:szCs w:val="25"/>
        </w:rPr>
        <w:t>por la</w:t>
      </w:r>
      <w:r w:rsidR="004E1296" w:rsidRPr="00403874">
        <w:rPr>
          <w:sz w:val="25"/>
          <w:szCs w:val="25"/>
        </w:rPr>
        <w:t xml:space="preserve"> </w:t>
      </w:r>
      <w:r w:rsidRPr="00403874">
        <w:rPr>
          <w:sz w:val="25"/>
          <w:szCs w:val="25"/>
        </w:rPr>
        <w:t xml:space="preserve">Señora </w:t>
      </w:r>
      <w:r w:rsidRPr="00403874">
        <w:rPr>
          <w:i/>
          <w:sz w:val="25"/>
          <w:szCs w:val="25"/>
        </w:rPr>
        <w:t>Y</w:t>
      </w:r>
      <w:r w:rsidR="00CB2061">
        <w:rPr>
          <w:i/>
          <w:sz w:val="25"/>
          <w:szCs w:val="25"/>
        </w:rPr>
        <w:t>.M.C.</w:t>
      </w:r>
      <w:r w:rsidRPr="00403874">
        <w:rPr>
          <w:sz w:val="25"/>
          <w:szCs w:val="25"/>
        </w:rPr>
        <w:t xml:space="preserve">, de calidades conocidas y portadora de la cédula de identidad número </w:t>
      </w:r>
      <w:r w:rsidR="00CB2061">
        <w:rPr>
          <w:sz w:val="25"/>
          <w:szCs w:val="25"/>
        </w:rPr>
        <w:t>…</w:t>
      </w:r>
      <w:r w:rsidRPr="00403874">
        <w:rPr>
          <w:sz w:val="25"/>
          <w:szCs w:val="25"/>
        </w:rPr>
        <w:t>, en cuanto a los Artículos Nos. 7.8.1, 7.8.1.6 y 7.8.2 de la Sesión Ordinaria No. 37-2015 del 01 de Julio del 2015, de la Junta Directiva del Consejo de Transporte</w:t>
      </w:r>
      <w:r w:rsidR="004E1296" w:rsidRPr="00403874">
        <w:rPr>
          <w:sz w:val="25"/>
          <w:szCs w:val="25"/>
        </w:rPr>
        <w:t xml:space="preserve"> </w:t>
      </w:r>
      <w:proofErr w:type="gramStart"/>
      <w:r w:rsidRPr="00403874">
        <w:rPr>
          <w:sz w:val="25"/>
          <w:szCs w:val="25"/>
        </w:rPr>
        <w:t>Público.-</w:t>
      </w:r>
      <w:proofErr w:type="gramEnd"/>
      <w:r w:rsidRPr="00403874">
        <w:rPr>
          <w:sz w:val="25"/>
          <w:szCs w:val="25"/>
        </w:rPr>
        <w:t xml:space="preserve"> </w:t>
      </w:r>
      <w:r w:rsidRPr="00403874">
        <w:rPr>
          <w:b/>
          <w:i/>
          <w:sz w:val="25"/>
          <w:szCs w:val="25"/>
        </w:rPr>
        <w:t xml:space="preserve">EXPEDIENTE ADMINISTRATIVO No. TAT-185-18.-         </w:t>
      </w:r>
    </w:p>
    <w:p w:rsidR="00CC1AE7" w:rsidRPr="00403874" w:rsidRDefault="00CC1AE7" w:rsidP="00D4233D">
      <w:pPr>
        <w:pStyle w:val="Textoindependiente2"/>
        <w:spacing w:line="276" w:lineRule="auto"/>
        <w:rPr>
          <w:b/>
          <w:i/>
          <w:sz w:val="25"/>
          <w:szCs w:val="25"/>
        </w:rPr>
      </w:pPr>
    </w:p>
    <w:p w:rsidR="00CC1AE7" w:rsidRPr="00403874" w:rsidRDefault="00CC1AE7" w:rsidP="00D4233D">
      <w:pPr>
        <w:pStyle w:val="Textoindependiente2"/>
        <w:spacing w:line="276" w:lineRule="auto"/>
        <w:jc w:val="center"/>
        <w:rPr>
          <w:b/>
          <w:i/>
          <w:sz w:val="25"/>
          <w:szCs w:val="25"/>
        </w:rPr>
      </w:pPr>
      <w:r w:rsidRPr="00403874">
        <w:rPr>
          <w:b/>
          <w:i/>
          <w:sz w:val="25"/>
          <w:szCs w:val="25"/>
        </w:rPr>
        <w:t>Resultando</w:t>
      </w:r>
    </w:p>
    <w:p w:rsidR="00CC1AE7" w:rsidRPr="00403874" w:rsidRDefault="00CC1AE7" w:rsidP="00D4233D">
      <w:pPr>
        <w:pStyle w:val="Textoindependiente2"/>
        <w:spacing w:line="276" w:lineRule="auto"/>
        <w:rPr>
          <w:b/>
          <w:sz w:val="25"/>
          <w:szCs w:val="25"/>
        </w:rPr>
      </w:pPr>
    </w:p>
    <w:p w:rsidR="00CC1AE7" w:rsidRPr="00403874" w:rsidRDefault="00CC1AE7" w:rsidP="00D4233D">
      <w:pPr>
        <w:pStyle w:val="Textoindependiente2"/>
        <w:spacing w:line="276" w:lineRule="auto"/>
        <w:rPr>
          <w:rStyle w:val="CharacterStyle1"/>
          <w:iCs/>
          <w:w w:val="105"/>
          <w:lang w:val="es-ES"/>
        </w:rPr>
      </w:pPr>
      <w:proofErr w:type="gramStart"/>
      <w:r w:rsidRPr="00403874">
        <w:rPr>
          <w:b/>
          <w:sz w:val="25"/>
          <w:szCs w:val="25"/>
        </w:rPr>
        <w:t>PRIMERO.-</w:t>
      </w:r>
      <w:proofErr w:type="gramEnd"/>
      <w:r w:rsidRPr="00403874">
        <w:rPr>
          <w:b/>
          <w:sz w:val="25"/>
          <w:szCs w:val="25"/>
        </w:rPr>
        <w:tab/>
      </w:r>
      <w:r w:rsidRPr="00403874">
        <w:rPr>
          <w:sz w:val="25"/>
          <w:szCs w:val="25"/>
        </w:rPr>
        <w:t xml:space="preserve">Mediante </w:t>
      </w:r>
      <w:r w:rsidRPr="00403874">
        <w:rPr>
          <w:rStyle w:val="CharacterStyle1"/>
          <w:b/>
          <w:spacing w:val="5"/>
          <w:lang w:val="es-ES"/>
        </w:rPr>
        <w:t xml:space="preserve">Resolución No. TAT-3323-2017 </w:t>
      </w:r>
      <w:r w:rsidRPr="00403874">
        <w:rPr>
          <w:rStyle w:val="CharacterStyle1"/>
          <w:spacing w:val="5"/>
          <w:lang w:val="es-ES"/>
        </w:rPr>
        <w:t xml:space="preserve">de las 10:07 horas del 31 de </w:t>
      </w:r>
      <w:proofErr w:type="gramStart"/>
      <w:r w:rsidRPr="00403874">
        <w:rPr>
          <w:rStyle w:val="CharacterStyle1"/>
          <w:spacing w:val="5"/>
          <w:lang w:val="es-ES"/>
        </w:rPr>
        <w:t>Octubre</w:t>
      </w:r>
      <w:proofErr w:type="gramEnd"/>
      <w:r w:rsidRPr="00403874">
        <w:rPr>
          <w:rStyle w:val="CharacterStyle1"/>
          <w:spacing w:val="5"/>
          <w:lang w:val="es-ES"/>
        </w:rPr>
        <w:t xml:space="preserve"> del 2017</w:t>
      </w:r>
      <w:r w:rsidRPr="00403874">
        <w:rPr>
          <w:rStyle w:val="CharacterStyle1"/>
          <w:spacing w:val="4"/>
          <w:lang w:val="es-ES"/>
        </w:rPr>
        <w:t xml:space="preserve"> (</w:t>
      </w:r>
      <w:r w:rsidRPr="00403874">
        <w:rPr>
          <w:rStyle w:val="CharacterStyle1"/>
          <w:i/>
          <w:iCs/>
          <w:w w:val="105"/>
          <w:lang w:val="es-ES"/>
        </w:rPr>
        <w:t>EXPEDIENTES Nos. TAT-300-15 y TAT-145-17),</w:t>
      </w:r>
      <w:r w:rsidRPr="00403874">
        <w:rPr>
          <w:rStyle w:val="CharacterStyle1"/>
          <w:b/>
          <w:i/>
          <w:iCs/>
          <w:w w:val="105"/>
          <w:lang w:val="es-ES"/>
        </w:rPr>
        <w:t xml:space="preserve"> </w:t>
      </w:r>
      <w:r w:rsidRPr="00403874">
        <w:rPr>
          <w:rStyle w:val="CharacterStyle1"/>
          <w:iCs/>
          <w:w w:val="105"/>
          <w:lang w:val="es-ES"/>
        </w:rPr>
        <w:t>este Tribunal determinó:</w:t>
      </w:r>
    </w:p>
    <w:p w:rsidR="00CB2061" w:rsidRPr="00CB2061" w:rsidRDefault="00CB2061" w:rsidP="00CB2061">
      <w:pPr>
        <w:kinsoku w:val="0"/>
        <w:overflowPunct w:val="0"/>
        <w:spacing w:before="326" w:line="287" w:lineRule="exact"/>
        <w:ind w:left="709" w:right="1185"/>
        <w:jc w:val="center"/>
        <w:textAlignment w:val="baseline"/>
        <w:rPr>
          <w:b/>
          <w:bCs/>
          <w:spacing w:val="5"/>
          <w:szCs w:val="23"/>
          <w:lang w:val="es-ES"/>
        </w:rPr>
      </w:pPr>
      <w:r w:rsidRPr="00CB2061">
        <w:rPr>
          <w:b/>
          <w:bCs/>
          <w:spacing w:val="5"/>
          <w:szCs w:val="23"/>
          <w:lang w:val="es-ES"/>
        </w:rPr>
        <w:t>POR TANTO</w:t>
      </w:r>
    </w:p>
    <w:p w:rsidR="00CB2061" w:rsidRPr="00CB2061" w:rsidRDefault="00CB2061" w:rsidP="00CB2061">
      <w:pPr>
        <w:kinsoku w:val="0"/>
        <w:overflowPunct w:val="0"/>
        <w:spacing w:before="351" w:line="312" w:lineRule="exact"/>
        <w:ind w:left="709" w:right="1185"/>
        <w:jc w:val="both"/>
        <w:textAlignment w:val="baseline"/>
        <w:rPr>
          <w:szCs w:val="23"/>
          <w:lang w:val="es-ES"/>
        </w:rPr>
      </w:pPr>
      <w:r w:rsidRPr="00CB2061">
        <w:rPr>
          <w:b/>
          <w:iCs/>
          <w:szCs w:val="23"/>
          <w:lang w:val="es-ES"/>
        </w:rPr>
        <w:t>I.-</w:t>
      </w:r>
      <w:r w:rsidRPr="00CB2061">
        <w:rPr>
          <w:i/>
          <w:iCs/>
          <w:szCs w:val="23"/>
          <w:lang w:val="es-ES"/>
        </w:rPr>
        <w:t xml:space="preserve"> </w:t>
      </w:r>
      <w:r w:rsidRPr="00CB2061">
        <w:rPr>
          <w:szCs w:val="23"/>
          <w:lang w:val="es-ES"/>
        </w:rPr>
        <w:t xml:space="preserve">Se declara por mayoría </w:t>
      </w:r>
      <w:r w:rsidRPr="00CB2061">
        <w:rPr>
          <w:b/>
          <w:szCs w:val="23"/>
          <w:lang w:val="es-ES"/>
        </w:rPr>
        <w:t>SIN LUGAR el RECURSO DE APELACIÓN EN SUBSIDIO E INCIDENTES DE NULIDAD CONCOMITANTE Y SUSPENSIÓN DE ACTUACIONES ADMINISTRATIVAS,</w:t>
      </w:r>
      <w:r w:rsidRPr="00CB2061">
        <w:rPr>
          <w:szCs w:val="23"/>
          <w:lang w:val="es-ES"/>
        </w:rPr>
        <w:t xml:space="preserve"> interpuesto por </w:t>
      </w:r>
      <w:r w:rsidRPr="00CB2061">
        <w:rPr>
          <w:b/>
          <w:szCs w:val="23"/>
          <w:lang w:val="es-ES"/>
        </w:rPr>
        <w:t>T.P.T.V.S.A.,</w:t>
      </w:r>
      <w:r w:rsidRPr="00CB2061">
        <w:rPr>
          <w:szCs w:val="23"/>
          <w:lang w:val="es-ES"/>
        </w:rPr>
        <w:t xml:space="preserve"> cédula de persona jurídica …., representada por Y.M.C.,, cédula de identidad número …., en su condición de apoderada generalísima sin límite de suma y representante legal; en contra de los </w:t>
      </w:r>
      <w:r w:rsidRPr="00CB2061">
        <w:rPr>
          <w:b/>
          <w:bCs/>
          <w:szCs w:val="23"/>
          <w:lang w:val="es-ES"/>
        </w:rPr>
        <w:t xml:space="preserve">Artículos 7.8.1, 7.8.1.6 todos de la Sesión Ordinaria 37-2015, </w:t>
      </w:r>
      <w:r w:rsidRPr="00CB2061">
        <w:rPr>
          <w:szCs w:val="23"/>
          <w:lang w:val="es-ES"/>
        </w:rPr>
        <w:t>celebrada el 1 de julio del 2015 por la Junta Directiva del Consejo de Transporte Público. Salva el voto el Juez Portuguez Méndez.</w:t>
      </w:r>
    </w:p>
    <w:p w:rsidR="00CB2061" w:rsidRPr="00CB2061" w:rsidRDefault="00CB2061" w:rsidP="00CB2061">
      <w:pPr>
        <w:kinsoku w:val="0"/>
        <w:overflowPunct w:val="0"/>
        <w:spacing w:before="356" w:line="312" w:lineRule="exact"/>
        <w:ind w:left="709" w:right="1185"/>
        <w:jc w:val="both"/>
        <w:textAlignment w:val="baseline"/>
        <w:rPr>
          <w:szCs w:val="23"/>
          <w:lang w:val="es-ES"/>
        </w:rPr>
      </w:pPr>
      <w:r w:rsidRPr="00CB2061">
        <w:rPr>
          <w:b/>
          <w:szCs w:val="23"/>
          <w:lang w:val="es-ES"/>
        </w:rPr>
        <w:t>II.-</w:t>
      </w:r>
      <w:r w:rsidRPr="00CB2061">
        <w:rPr>
          <w:szCs w:val="23"/>
          <w:lang w:val="es-ES"/>
        </w:rPr>
        <w:t xml:space="preserve"> Se declara por mayoría </w:t>
      </w:r>
      <w:r w:rsidRPr="00CB2061">
        <w:rPr>
          <w:b/>
          <w:szCs w:val="23"/>
          <w:lang w:val="es-ES"/>
        </w:rPr>
        <w:t>SIN LUGAR el RECURSO DE APELACIÓN EN SUBSIDIO E INCIDENTES DE NULIDAD CONCOMITANTE Y SUSPENSIÓN DE ACTUACIONES ADMINISTRATIVAS,</w:t>
      </w:r>
      <w:r w:rsidRPr="00CB2061">
        <w:rPr>
          <w:szCs w:val="23"/>
          <w:lang w:val="es-ES"/>
        </w:rPr>
        <w:t xml:space="preserve"> interpuesto por </w:t>
      </w:r>
      <w:r w:rsidRPr="00CB2061">
        <w:rPr>
          <w:b/>
          <w:szCs w:val="23"/>
          <w:lang w:val="es-ES"/>
        </w:rPr>
        <w:t>T.P.T.V.S.A.,</w:t>
      </w:r>
      <w:r w:rsidRPr="00CB2061">
        <w:rPr>
          <w:szCs w:val="23"/>
          <w:lang w:val="es-ES"/>
        </w:rPr>
        <w:t xml:space="preserve"> cédula de persona jurídica …., representada por Y.M.C., cédula de identidad número …, en su condición de Apoderada generalísima sin límite de suma y representante legal; en contra del </w:t>
      </w:r>
      <w:r w:rsidRPr="00CB2061">
        <w:rPr>
          <w:b/>
          <w:bCs/>
          <w:szCs w:val="23"/>
          <w:lang w:val="es-ES"/>
        </w:rPr>
        <w:t xml:space="preserve">Artículo 7.8.2 de la Sesión Ordinaria 37-2015, </w:t>
      </w:r>
      <w:r w:rsidRPr="00CB2061">
        <w:rPr>
          <w:szCs w:val="23"/>
          <w:lang w:val="es-ES"/>
        </w:rPr>
        <w:t xml:space="preserve">celebrada el 1 de julio del 2015 </w:t>
      </w:r>
      <w:r w:rsidRPr="00CB2061">
        <w:rPr>
          <w:szCs w:val="23"/>
          <w:lang w:val="es-ES"/>
        </w:rPr>
        <w:lastRenderedPageBreak/>
        <w:t>por la Junta Directiva del Consejo de Transporte Público. Salva el voto el Juez Portuguez Méndez.</w:t>
      </w:r>
    </w:p>
    <w:p w:rsidR="00CB2061" w:rsidRPr="00CB2061" w:rsidRDefault="00CB2061" w:rsidP="00CB2061">
      <w:pPr>
        <w:tabs>
          <w:tab w:val="left" w:pos="720"/>
        </w:tabs>
        <w:kinsoku w:val="0"/>
        <w:overflowPunct w:val="0"/>
        <w:spacing w:before="348" w:line="296" w:lineRule="exact"/>
        <w:ind w:left="709" w:right="1185"/>
        <w:jc w:val="both"/>
        <w:textAlignment w:val="baseline"/>
        <w:rPr>
          <w:szCs w:val="23"/>
          <w:lang w:val="es-ES"/>
        </w:rPr>
      </w:pPr>
      <w:r w:rsidRPr="00CB2061">
        <w:rPr>
          <w:b/>
          <w:szCs w:val="23"/>
          <w:lang w:val="es-ES"/>
        </w:rPr>
        <w:t>III.</w:t>
      </w:r>
      <w:r w:rsidRPr="00CB2061">
        <w:rPr>
          <w:szCs w:val="23"/>
          <w:lang w:val="es-ES"/>
        </w:rPr>
        <w:tab/>
        <w:t xml:space="preserve">Conforme al artículo 16 de la Ley </w:t>
      </w:r>
      <w:proofErr w:type="spellStart"/>
      <w:r w:rsidRPr="00CB2061">
        <w:rPr>
          <w:szCs w:val="23"/>
          <w:lang w:val="es-ES"/>
        </w:rPr>
        <w:t>N°</w:t>
      </w:r>
      <w:proofErr w:type="spellEnd"/>
      <w:r w:rsidRPr="00CB2061">
        <w:rPr>
          <w:szCs w:val="23"/>
          <w:lang w:val="es-ES"/>
        </w:rPr>
        <w:t xml:space="preserve"> 7969, las resoluciones del Tribunal Administrativo de Transporte son de acatamiento estricto y obligatorio.</w:t>
      </w:r>
    </w:p>
    <w:p w:rsidR="00CB2061" w:rsidRPr="00CB2061" w:rsidRDefault="00CB2061" w:rsidP="00CB2061">
      <w:pPr>
        <w:kinsoku w:val="0"/>
        <w:overflowPunct w:val="0"/>
        <w:spacing w:before="317" w:line="312" w:lineRule="exact"/>
        <w:ind w:left="709" w:right="1185"/>
        <w:jc w:val="both"/>
        <w:textAlignment w:val="baseline"/>
        <w:rPr>
          <w:i/>
          <w:iCs/>
          <w:spacing w:val="7"/>
          <w:szCs w:val="23"/>
          <w:lang w:val="es-ES"/>
        </w:rPr>
      </w:pPr>
      <w:r w:rsidRPr="00CB2061">
        <w:rPr>
          <w:b/>
          <w:bCs/>
          <w:spacing w:val="7"/>
          <w:szCs w:val="23"/>
          <w:lang w:val="es-ES"/>
        </w:rPr>
        <w:t xml:space="preserve">IV.- </w:t>
      </w:r>
      <w:r w:rsidRPr="00CB2061">
        <w:rPr>
          <w:spacing w:val="7"/>
          <w:szCs w:val="23"/>
          <w:lang w:val="es-ES"/>
        </w:rPr>
        <w:t xml:space="preserve">De conformidad con el artículo 22, inciso c), de la citada Ley 7969, la presente resolución no tiene ulterior recurso por lo que, se </w:t>
      </w:r>
      <w:r w:rsidRPr="00CB2061">
        <w:rPr>
          <w:i/>
          <w:iCs/>
          <w:spacing w:val="7"/>
          <w:szCs w:val="23"/>
          <w:lang w:val="es-ES"/>
        </w:rPr>
        <w:t xml:space="preserve">tiene por agotada la vía administrativa. </w:t>
      </w:r>
      <w:r w:rsidRPr="00CB2061">
        <w:rPr>
          <w:b/>
          <w:i/>
          <w:iCs/>
          <w:spacing w:val="7"/>
          <w:szCs w:val="23"/>
          <w:lang w:val="es-ES"/>
        </w:rPr>
        <w:t>NOTIFÍQUESE.</w:t>
      </w:r>
    </w:p>
    <w:p w:rsidR="00CC1AE7" w:rsidRDefault="00CC1AE7" w:rsidP="002F2643">
      <w:pPr>
        <w:pStyle w:val="Textoindependiente2"/>
        <w:spacing w:line="276" w:lineRule="auto"/>
        <w:jc w:val="center"/>
        <w:rPr>
          <w:rStyle w:val="CharacterStyle1"/>
          <w:iCs/>
          <w:w w:val="105"/>
          <w:lang w:val="es-ES"/>
        </w:rPr>
      </w:pPr>
    </w:p>
    <w:p w:rsidR="00CC1AE7" w:rsidRPr="00403874" w:rsidRDefault="00CC1AE7" w:rsidP="00D4233D">
      <w:pPr>
        <w:pStyle w:val="Textoindependiente2"/>
        <w:spacing w:line="276" w:lineRule="auto"/>
        <w:rPr>
          <w:rStyle w:val="CharacterStyle1"/>
          <w:spacing w:val="4"/>
          <w:lang w:val="es-ES"/>
        </w:rPr>
      </w:pPr>
      <w:proofErr w:type="gramStart"/>
      <w:r w:rsidRPr="00403874">
        <w:rPr>
          <w:b/>
          <w:sz w:val="25"/>
          <w:szCs w:val="25"/>
        </w:rPr>
        <w:t>SEGUNDO.-</w:t>
      </w:r>
      <w:proofErr w:type="gramEnd"/>
      <w:r w:rsidRPr="00403874">
        <w:rPr>
          <w:sz w:val="25"/>
          <w:szCs w:val="25"/>
        </w:rPr>
        <w:tab/>
        <w:t xml:space="preserve">Habiéndose incoado un Recurso de Reconsideración y/o Reposición contra lo dispuesto en nuestra Resolución antes señalada, por </w:t>
      </w:r>
      <w:r w:rsidRPr="00403874">
        <w:rPr>
          <w:b/>
          <w:sz w:val="25"/>
          <w:szCs w:val="25"/>
        </w:rPr>
        <w:t>Resolución No. TAT-3371-2017</w:t>
      </w:r>
      <w:r w:rsidRPr="00403874">
        <w:rPr>
          <w:sz w:val="25"/>
          <w:szCs w:val="25"/>
        </w:rPr>
        <w:t xml:space="preserve"> de </w:t>
      </w:r>
      <w:r w:rsidRPr="00403874">
        <w:rPr>
          <w:rStyle w:val="CharacterStyle1"/>
          <w:spacing w:val="5"/>
          <w:lang w:val="es-ES"/>
        </w:rPr>
        <w:t xml:space="preserve">a las Diez horas con Treinta minutos </w:t>
      </w:r>
      <w:r w:rsidRPr="00403874">
        <w:rPr>
          <w:rStyle w:val="CharacterStyle1"/>
          <w:spacing w:val="4"/>
          <w:lang w:val="es-ES"/>
        </w:rPr>
        <w:t>del día Catorce de Diciembre del Dos Mil Diecisiete, se vino a determinar:</w:t>
      </w:r>
    </w:p>
    <w:p w:rsidR="00CC1AE7" w:rsidRPr="00403874" w:rsidRDefault="00CC1AE7" w:rsidP="00D4233D">
      <w:pPr>
        <w:pStyle w:val="Textoindependiente2"/>
        <w:spacing w:line="276" w:lineRule="auto"/>
        <w:ind w:left="567" w:right="618"/>
        <w:rPr>
          <w:sz w:val="25"/>
          <w:szCs w:val="25"/>
        </w:rPr>
      </w:pPr>
    </w:p>
    <w:p w:rsidR="00CC1AE7" w:rsidRPr="00403874" w:rsidRDefault="00CC1AE7" w:rsidP="00D4233D">
      <w:pPr>
        <w:spacing w:line="276" w:lineRule="auto"/>
        <w:ind w:left="567" w:right="618"/>
        <w:jc w:val="both"/>
        <w:rPr>
          <w:rStyle w:val="CharacterStyle1"/>
          <w:b/>
          <w:i/>
          <w:spacing w:val="5"/>
          <w:lang w:val="es-ES"/>
        </w:rPr>
      </w:pPr>
      <w:proofErr w:type="gramStart"/>
      <w:r w:rsidRPr="00403874">
        <w:rPr>
          <w:rStyle w:val="CharacterStyle1"/>
          <w:b/>
          <w:i/>
          <w:spacing w:val="5"/>
          <w:lang w:val="es-ES"/>
        </w:rPr>
        <w:t>…”Se</w:t>
      </w:r>
      <w:proofErr w:type="gramEnd"/>
      <w:r w:rsidRPr="00403874">
        <w:rPr>
          <w:rStyle w:val="CharacterStyle1"/>
          <w:b/>
          <w:i/>
          <w:spacing w:val="5"/>
          <w:lang w:val="es-ES"/>
        </w:rPr>
        <w:t xml:space="preserve"> Rechaza de Plano el Recurso por Improcedencia Manifiesta:</w:t>
      </w:r>
    </w:p>
    <w:p w:rsidR="00CC1AE7" w:rsidRPr="00403874" w:rsidRDefault="00CC1AE7" w:rsidP="00D4233D">
      <w:pPr>
        <w:pStyle w:val="Sinespaciado"/>
        <w:spacing w:line="276" w:lineRule="auto"/>
        <w:ind w:left="567" w:right="618"/>
        <w:rPr>
          <w:rStyle w:val="CharacterStyle1"/>
          <w:spacing w:val="5"/>
          <w:lang w:val="es-ES"/>
        </w:rPr>
      </w:pPr>
    </w:p>
    <w:p w:rsidR="00CC1AE7" w:rsidRPr="00403874" w:rsidRDefault="00CC1AE7" w:rsidP="00D4233D">
      <w:pPr>
        <w:spacing w:line="276" w:lineRule="auto"/>
        <w:ind w:left="567" w:right="618"/>
        <w:jc w:val="both"/>
        <w:rPr>
          <w:rStyle w:val="CharacterStyle1"/>
          <w:i/>
          <w:spacing w:val="5"/>
          <w:lang w:val="es-ES"/>
        </w:rPr>
      </w:pPr>
      <w:r w:rsidRPr="00403874">
        <w:rPr>
          <w:rStyle w:val="CharacterStyle1"/>
          <w:spacing w:val="5"/>
          <w:lang w:val="es-ES"/>
        </w:rPr>
        <w:t xml:space="preserve">Una vez Valorados los necesarios </w:t>
      </w:r>
      <w:r w:rsidRPr="00403874">
        <w:rPr>
          <w:rStyle w:val="CharacterStyle1"/>
          <w:b/>
          <w:i/>
          <w:spacing w:val="5"/>
          <w:lang w:val="es-ES"/>
        </w:rPr>
        <w:t>Aspectos Primarios de Admisibilidad y Procedencia del Recurso que nos ocupa</w:t>
      </w:r>
      <w:r w:rsidRPr="00403874">
        <w:rPr>
          <w:rStyle w:val="CharacterStyle1"/>
          <w:spacing w:val="5"/>
          <w:lang w:val="es-ES"/>
        </w:rPr>
        <w:t xml:space="preserve">, se tiene que él mismo debe tenerse como </w:t>
      </w:r>
      <w:r w:rsidRPr="00403874">
        <w:rPr>
          <w:rStyle w:val="CharacterStyle1"/>
          <w:b/>
          <w:i/>
          <w:spacing w:val="5"/>
          <w:lang w:val="es-ES"/>
        </w:rPr>
        <w:t>IMPROCEDENTE</w:t>
      </w:r>
      <w:r w:rsidRPr="00403874">
        <w:rPr>
          <w:rStyle w:val="CharacterStyle1"/>
          <w:spacing w:val="5"/>
          <w:lang w:val="es-ES"/>
        </w:rPr>
        <w:t xml:space="preserve"> (</w:t>
      </w:r>
      <w:r w:rsidRPr="00403874">
        <w:rPr>
          <w:rStyle w:val="CharacterStyle1"/>
          <w:i/>
          <w:spacing w:val="5"/>
          <w:lang w:val="es-ES"/>
        </w:rPr>
        <w:t>Prima Facie</w:t>
      </w:r>
      <w:r w:rsidRPr="00403874">
        <w:rPr>
          <w:rStyle w:val="CharacterStyle1"/>
          <w:spacing w:val="5"/>
          <w:lang w:val="es-ES"/>
        </w:rPr>
        <w:t xml:space="preserve">), toda vez que median circunstancias meritorias según las cuales así debe de determinarse. </w:t>
      </w:r>
      <w:r w:rsidRPr="00403874">
        <w:rPr>
          <w:rStyle w:val="CharacterStyle1"/>
          <w:i/>
          <w:spacing w:val="5"/>
          <w:lang w:val="es-ES"/>
        </w:rPr>
        <w:t>Veamos:</w:t>
      </w:r>
    </w:p>
    <w:p w:rsidR="00CC1AE7" w:rsidRPr="00403874" w:rsidRDefault="00CC1AE7" w:rsidP="00D4233D">
      <w:pPr>
        <w:pStyle w:val="Sinespaciado"/>
        <w:spacing w:line="276" w:lineRule="auto"/>
        <w:ind w:left="567" w:right="618"/>
        <w:rPr>
          <w:rStyle w:val="CharacterStyle1"/>
          <w:spacing w:val="5"/>
          <w:lang w:val="es-ES"/>
        </w:rPr>
      </w:pPr>
    </w:p>
    <w:p w:rsidR="00CC1AE7" w:rsidRPr="00403874" w:rsidRDefault="00CC1AE7" w:rsidP="00D4233D">
      <w:pPr>
        <w:spacing w:line="276" w:lineRule="auto"/>
        <w:ind w:left="567" w:right="618"/>
        <w:jc w:val="both"/>
        <w:rPr>
          <w:rStyle w:val="CharacterStyle1"/>
          <w:spacing w:val="5"/>
          <w:lang w:val="es-ES"/>
        </w:rPr>
      </w:pPr>
      <w:r w:rsidRPr="00403874">
        <w:rPr>
          <w:rStyle w:val="CharacterStyle1"/>
          <w:spacing w:val="5"/>
          <w:lang w:val="es-ES"/>
        </w:rPr>
        <w:t>En cuanto a la Resolución No. TAT-3323-2017, la misma es un Acto Final (</w:t>
      </w:r>
      <w:r w:rsidRPr="00403874">
        <w:rPr>
          <w:rStyle w:val="CharacterStyle1"/>
          <w:i/>
          <w:spacing w:val="5"/>
          <w:lang w:val="es-ES"/>
        </w:rPr>
        <w:t>ver Inciso 3 del Artículo 345 de la LGAP</w:t>
      </w:r>
      <w:r w:rsidRPr="00403874">
        <w:rPr>
          <w:rStyle w:val="CharacterStyle1"/>
          <w:spacing w:val="5"/>
          <w:lang w:val="es-ES"/>
        </w:rPr>
        <w:t>) en cuanto a la Impugnación presentada por la Empresa hoy Nuevamente Recurrente, contra las Actuaciones del Consejo de Transporte Público por la cuales se le Rechazara Renovar sus Permisos de SEETAXI, debido a su Incumplimiento o Falta de Presentación Completa de los Requisitos de Ley, de rigor a tales efectos (</w:t>
      </w:r>
      <w:r w:rsidRPr="00403874">
        <w:rPr>
          <w:rStyle w:val="CharacterStyle1"/>
          <w:i/>
          <w:spacing w:val="5"/>
          <w:lang w:val="es-ES"/>
        </w:rPr>
        <w:t>Artículos 7.8.1, 7.8.1.6 y 7.8.2. de la Sesión No. 37-2015</w:t>
      </w:r>
      <w:r w:rsidRPr="00403874">
        <w:rPr>
          <w:rStyle w:val="CharacterStyle1"/>
          <w:spacing w:val="5"/>
          <w:lang w:val="es-ES"/>
        </w:rPr>
        <w:t xml:space="preserve">). Estimándose en cuanto a la misma que el Régimen Recursivo en Materia de las Actuaciones del Tribunal Administrativo de Transporte </w:t>
      </w:r>
      <w:r w:rsidRPr="00403874">
        <w:rPr>
          <w:rStyle w:val="CharacterStyle1"/>
          <w:b/>
          <w:spacing w:val="5"/>
          <w:u w:val="single"/>
          <w:lang w:val="es-ES"/>
        </w:rPr>
        <w:t>es Materia Reglada y de Orden Taxativo</w:t>
      </w:r>
      <w:r w:rsidRPr="00403874">
        <w:rPr>
          <w:rStyle w:val="CharacterStyle1"/>
          <w:spacing w:val="5"/>
          <w:lang w:val="es-ES"/>
        </w:rPr>
        <w:t>, según las disposiciones de la Ley Especial No. 7969. Y en tal sentido la referida Ley, en su Numeral 22, inciso c), claramente dispone:</w:t>
      </w:r>
    </w:p>
    <w:p w:rsidR="00CC1AE7" w:rsidRPr="00403874" w:rsidRDefault="00CC1AE7" w:rsidP="00D4233D">
      <w:pPr>
        <w:spacing w:line="276" w:lineRule="auto"/>
        <w:ind w:left="567" w:right="618"/>
        <w:jc w:val="both"/>
        <w:rPr>
          <w:rStyle w:val="CharacterStyle1"/>
          <w:spacing w:val="5"/>
          <w:lang w:val="es-ES"/>
        </w:rPr>
      </w:pPr>
    </w:p>
    <w:p w:rsidR="00CC1AE7" w:rsidRPr="00403874" w:rsidRDefault="00CC1AE7" w:rsidP="00D4233D">
      <w:pPr>
        <w:pStyle w:val="Sinespaciado"/>
        <w:spacing w:line="276" w:lineRule="auto"/>
        <w:ind w:left="567" w:right="618"/>
        <w:jc w:val="both"/>
        <w:rPr>
          <w:b/>
          <w:color w:val="000000"/>
          <w:sz w:val="25"/>
          <w:szCs w:val="25"/>
          <w:lang w:eastAsia="es-CR"/>
        </w:rPr>
      </w:pPr>
      <w:r w:rsidRPr="00403874">
        <w:rPr>
          <w:b/>
          <w:color w:val="000000"/>
          <w:sz w:val="25"/>
          <w:szCs w:val="25"/>
          <w:lang w:eastAsia="es-CR"/>
        </w:rPr>
        <w:t>ARTÍCULO 22.- Competencia del Tribunal</w:t>
      </w:r>
    </w:p>
    <w:p w:rsidR="00CC1AE7" w:rsidRPr="00403874" w:rsidRDefault="00CC1AE7" w:rsidP="00D4233D">
      <w:pPr>
        <w:pStyle w:val="Sinespaciado"/>
        <w:spacing w:line="276" w:lineRule="auto"/>
        <w:ind w:left="567" w:right="618"/>
        <w:jc w:val="both"/>
        <w:rPr>
          <w:color w:val="000000"/>
          <w:sz w:val="25"/>
          <w:szCs w:val="25"/>
          <w:lang w:eastAsia="es-CR"/>
        </w:rPr>
      </w:pPr>
    </w:p>
    <w:p w:rsidR="00CC1AE7" w:rsidRPr="00403874" w:rsidRDefault="00CC1AE7" w:rsidP="00D4233D">
      <w:pPr>
        <w:pStyle w:val="Sinespaciado"/>
        <w:spacing w:line="276" w:lineRule="auto"/>
        <w:ind w:left="567" w:right="618"/>
        <w:jc w:val="both"/>
        <w:rPr>
          <w:color w:val="000000"/>
          <w:sz w:val="25"/>
          <w:szCs w:val="25"/>
          <w:lang w:eastAsia="es-CR"/>
        </w:rPr>
      </w:pPr>
      <w:r w:rsidRPr="00403874">
        <w:rPr>
          <w:color w:val="000000"/>
          <w:sz w:val="25"/>
          <w:szCs w:val="25"/>
          <w:lang w:eastAsia="es-CR"/>
        </w:rPr>
        <w:t>El Tribunal será competente para lo siguiente:</w:t>
      </w:r>
    </w:p>
    <w:p w:rsidR="00CC1AE7" w:rsidRPr="00403874" w:rsidRDefault="00CC1AE7" w:rsidP="00D4233D">
      <w:pPr>
        <w:pStyle w:val="Sinespaciado"/>
        <w:spacing w:line="276" w:lineRule="auto"/>
        <w:ind w:left="567" w:right="618"/>
        <w:jc w:val="both"/>
        <w:rPr>
          <w:color w:val="000000"/>
          <w:sz w:val="25"/>
          <w:szCs w:val="25"/>
          <w:lang w:eastAsia="es-CR"/>
        </w:rPr>
      </w:pPr>
    </w:p>
    <w:p w:rsidR="00CC1AE7" w:rsidRPr="00403874" w:rsidRDefault="00CC1AE7" w:rsidP="00D4233D">
      <w:pPr>
        <w:pStyle w:val="Sinespaciado"/>
        <w:spacing w:line="276" w:lineRule="auto"/>
        <w:ind w:left="567" w:right="618"/>
        <w:jc w:val="both"/>
        <w:rPr>
          <w:color w:val="000000"/>
          <w:sz w:val="25"/>
          <w:szCs w:val="25"/>
          <w:lang w:eastAsia="es-CR"/>
        </w:rPr>
      </w:pPr>
      <w:r w:rsidRPr="00403874">
        <w:rPr>
          <w:color w:val="000000"/>
          <w:sz w:val="25"/>
          <w:szCs w:val="25"/>
          <w:lang w:eastAsia="es-CR"/>
        </w:rPr>
        <w:t>a) Conocer y resolver, en sede administrativa, los recursos de apelación que se interpongan contra cualquier acto o resolución del Consejo.</w:t>
      </w:r>
    </w:p>
    <w:p w:rsidR="00CC1AE7" w:rsidRPr="00403874" w:rsidRDefault="00CC1AE7" w:rsidP="00D4233D">
      <w:pPr>
        <w:pStyle w:val="Sinespaciado"/>
        <w:spacing w:line="276" w:lineRule="auto"/>
        <w:ind w:left="567" w:right="618"/>
        <w:jc w:val="both"/>
        <w:rPr>
          <w:color w:val="000000"/>
          <w:sz w:val="25"/>
          <w:szCs w:val="25"/>
          <w:lang w:eastAsia="es-CR"/>
        </w:rPr>
      </w:pPr>
    </w:p>
    <w:p w:rsidR="00CC1AE7" w:rsidRPr="00403874" w:rsidRDefault="00CC1AE7" w:rsidP="00D4233D">
      <w:pPr>
        <w:pStyle w:val="Sinespaciado"/>
        <w:spacing w:line="276" w:lineRule="auto"/>
        <w:ind w:left="567" w:right="618"/>
        <w:jc w:val="both"/>
        <w:rPr>
          <w:color w:val="000000"/>
          <w:sz w:val="25"/>
          <w:szCs w:val="25"/>
          <w:lang w:eastAsia="es-CR"/>
        </w:rPr>
      </w:pPr>
      <w:r w:rsidRPr="00403874">
        <w:rPr>
          <w:color w:val="000000"/>
          <w:sz w:val="25"/>
          <w:szCs w:val="25"/>
          <w:lang w:eastAsia="es-CR"/>
        </w:rPr>
        <w:t>b) Establecer, en vía administrativa, las indemnizaciones que puedan originarse en relación con los daños producidos por violaciones de la legislación del transporte público.</w:t>
      </w:r>
    </w:p>
    <w:p w:rsidR="00CC1AE7" w:rsidRPr="00403874" w:rsidRDefault="00CC1AE7" w:rsidP="00D4233D">
      <w:pPr>
        <w:pStyle w:val="Sinespaciado"/>
        <w:spacing w:line="276" w:lineRule="auto"/>
        <w:ind w:left="567" w:right="618"/>
        <w:jc w:val="both"/>
        <w:rPr>
          <w:color w:val="000000"/>
          <w:sz w:val="25"/>
          <w:szCs w:val="25"/>
          <w:lang w:eastAsia="es-CR"/>
        </w:rPr>
      </w:pPr>
    </w:p>
    <w:p w:rsidR="00CC1AE7" w:rsidRPr="00403874" w:rsidRDefault="00CC1AE7" w:rsidP="00D4233D">
      <w:pPr>
        <w:pStyle w:val="Sinespaciado"/>
        <w:spacing w:line="276" w:lineRule="auto"/>
        <w:ind w:left="567" w:right="618"/>
        <w:jc w:val="both"/>
        <w:rPr>
          <w:color w:val="000000"/>
          <w:sz w:val="25"/>
          <w:szCs w:val="25"/>
          <w:lang w:eastAsia="es-CR"/>
        </w:rPr>
      </w:pPr>
      <w:r w:rsidRPr="00403874">
        <w:rPr>
          <w:color w:val="000000"/>
          <w:sz w:val="25"/>
          <w:szCs w:val="25"/>
          <w:lang w:eastAsia="es-CR"/>
        </w:rPr>
        <w:t>c</w:t>
      </w:r>
      <w:r w:rsidRPr="00403874">
        <w:rPr>
          <w:b/>
          <w:color w:val="000000"/>
          <w:sz w:val="25"/>
          <w:szCs w:val="25"/>
          <w:lang w:eastAsia="es-CR"/>
        </w:rPr>
        <w:t>) Las resoluciones del Tribunal no tendrán más recursos</w:t>
      </w:r>
      <w:r w:rsidRPr="00403874">
        <w:rPr>
          <w:color w:val="000000"/>
          <w:sz w:val="25"/>
          <w:szCs w:val="25"/>
          <w:lang w:eastAsia="es-CR"/>
        </w:rPr>
        <w:t xml:space="preserve"> y darán por agotada la vía administrativa.</w:t>
      </w:r>
    </w:p>
    <w:p w:rsidR="00CC1AE7" w:rsidRPr="00403874" w:rsidRDefault="00CC1AE7" w:rsidP="00D4233D">
      <w:pPr>
        <w:spacing w:line="276" w:lineRule="auto"/>
        <w:ind w:left="567" w:right="618"/>
        <w:rPr>
          <w:sz w:val="25"/>
          <w:szCs w:val="25"/>
        </w:rPr>
      </w:pPr>
    </w:p>
    <w:p w:rsidR="00CC1AE7" w:rsidRPr="00403874" w:rsidRDefault="00CC1AE7" w:rsidP="00D4233D">
      <w:pPr>
        <w:spacing w:line="276" w:lineRule="auto"/>
        <w:ind w:left="567" w:right="618"/>
        <w:jc w:val="both"/>
        <w:rPr>
          <w:sz w:val="25"/>
          <w:szCs w:val="25"/>
        </w:rPr>
      </w:pPr>
      <w:r w:rsidRPr="00403874">
        <w:rPr>
          <w:sz w:val="25"/>
          <w:szCs w:val="25"/>
        </w:rPr>
        <w:t xml:space="preserve">Y en concordancia con lo anterior, el Dictamen C-157-2003 de la Procuraduría General de la República, de fecha 03 de </w:t>
      </w:r>
      <w:proofErr w:type="gramStart"/>
      <w:r w:rsidRPr="00403874">
        <w:rPr>
          <w:sz w:val="25"/>
          <w:szCs w:val="25"/>
        </w:rPr>
        <w:t>Junio</w:t>
      </w:r>
      <w:proofErr w:type="gramEnd"/>
      <w:r w:rsidRPr="00403874">
        <w:rPr>
          <w:sz w:val="25"/>
          <w:szCs w:val="25"/>
        </w:rPr>
        <w:t xml:space="preserve"> del 2003, indicó:</w:t>
      </w:r>
    </w:p>
    <w:p w:rsidR="00CC1AE7" w:rsidRPr="00403874" w:rsidRDefault="00CC1AE7" w:rsidP="00D4233D">
      <w:pPr>
        <w:spacing w:before="100" w:beforeAutospacing="1" w:after="100" w:afterAutospacing="1" w:line="276" w:lineRule="auto"/>
        <w:ind w:left="567" w:right="618"/>
        <w:jc w:val="both"/>
        <w:rPr>
          <w:color w:val="000000"/>
          <w:sz w:val="25"/>
          <w:szCs w:val="25"/>
        </w:rPr>
      </w:pPr>
      <w:proofErr w:type="gramStart"/>
      <w:r w:rsidRPr="00403874">
        <w:rPr>
          <w:color w:val="000000"/>
          <w:sz w:val="25"/>
          <w:szCs w:val="25"/>
        </w:rPr>
        <w:t>…”En</w:t>
      </w:r>
      <w:proofErr w:type="gramEnd"/>
      <w:r w:rsidRPr="00403874">
        <w:rPr>
          <w:color w:val="000000"/>
          <w:sz w:val="25"/>
          <w:szCs w:val="25"/>
        </w:rPr>
        <w:t xml:space="preserve">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CC1AE7" w:rsidRPr="00403874" w:rsidRDefault="00CC1AE7" w:rsidP="00D4233D">
      <w:pPr>
        <w:spacing w:before="100" w:beforeAutospacing="1" w:after="100" w:afterAutospacing="1" w:line="276" w:lineRule="auto"/>
        <w:ind w:left="567" w:right="618"/>
        <w:jc w:val="both"/>
        <w:rPr>
          <w:i/>
          <w:color w:val="000000"/>
          <w:sz w:val="25"/>
          <w:szCs w:val="25"/>
        </w:rPr>
      </w:pPr>
      <w:r w:rsidRPr="00403874">
        <w:rPr>
          <w:i/>
          <w:color w:val="000000"/>
          <w:sz w:val="25"/>
          <w:szCs w:val="25"/>
        </w:rPr>
        <w:t>[…]</w:t>
      </w:r>
    </w:p>
    <w:p w:rsidR="00CC1AE7" w:rsidRPr="00403874" w:rsidRDefault="00CC1AE7" w:rsidP="00D4233D">
      <w:pPr>
        <w:spacing w:before="100" w:beforeAutospacing="1" w:after="100" w:afterAutospacing="1" w:line="276" w:lineRule="auto"/>
        <w:ind w:left="567" w:right="618"/>
        <w:jc w:val="both"/>
        <w:rPr>
          <w:color w:val="000000"/>
          <w:sz w:val="25"/>
          <w:szCs w:val="25"/>
        </w:rPr>
      </w:pPr>
      <w:r w:rsidRPr="00403874">
        <w:rPr>
          <w:color w:val="000000"/>
          <w:sz w:val="25"/>
          <w:szCs w:val="25"/>
        </w:rPr>
        <w:t xml:space="preserve">“En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w:t>
      </w:r>
      <w:proofErr w:type="gramStart"/>
      <w:r w:rsidRPr="00403874">
        <w:rPr>
          <w:color w:val="000000"/>
          <w:sz w:val="25"/>
          <w:szCs w:val="25"/>
        </w:rPr>
        <w:t>saber</w:t>
      </w:r>
      <w:proofErr w:type="gramEnd"/>
      <w:r w:rsidRPr="00403874">
        <w:rPr>
          <w:color w:val="000000"/>
          <w:sz w:val="25"/>
          <w:szCs w:val="25"/>
        </w:rPr>
        <w:t xml:space="preserve"> la Ley </w:t>
      </w:r>
      <w:proofErr w:type="spellStart"/>
      <w:r w:rsidRPr="00403874">
        <w:rPr>
          <w:color w:val="000000"/>
          <w:sz w:val="25"/>
          <w:szCs w:val="25"/>
        </w:rPr>
        <w:t>N°</w:t>
      </w:r>
      <w:proofErr w:type="spellEnd"/>
      <w:r w:rsidRPr="00403874">
        <w:rPr>
          <w:color w:val="000000"/>
          <w:sz w:val="25"/>
          <w:szCs w:val="25"/>
        </w:rPr>
        <w:t xml:space="preserve"> 7969 (Ley de Taxis).”</w:t>
      </w:r>
    </w:p>
    <w:p w:rsidR="00CC1AE7" w:rsidRPr="00403874" w:rsidRDefault="00CC1AE7" w:rsidP="00D4233D">
      <w:pPr>
        <w:spacing w:before="100" w:beforeAutospacing="1" w:after="100" w:afterAutospacing="1" w:line="276" w:lineRule="auto"/>
        <w:ind w:left="567" w:right="618"/>
        <w:jc w:val="both"/>
        <w:rPr>
          <w:i/>
          <w:color w:val="000000"/>
          <w:sz w:val="25"/>
          <w:szCs w:val="25"/>
        </w:rPr>
      </w:pPr>
      <w:r w:rsidRPr="00403874">
        <w:rPr>
          <w:i/>
          <w:color w:val="000000"/>
          <w:sz w:val="25"/>
          <w:szCs w:val="25"/>
        </w:rPr>
        <w:t>[…]</w:t>
      </w:r>
    </w:p>
    <w:p w:rsidR="00CC1AE7" w:rsidRPr="00403874" w:rsidRDefault="00CC1AE7" w:rsidP="00D4233D">
      <w:pPr>
        <w:spacing w:before="100" w:beforeAutospacing="1" w:after="100" w:afterAutospacing="1" w:line="276" w:lineRule="auto"/>
        <w:ind w:left="567" w:right="618"/>
        <w:jc w:val="both"/>
        <w:rPr>
          <w:color w:val="000000"/>
          <w:sz w:val="25"/>
          <w:szCs w:val="25"/>
        </w:rPr>
      </w:pPr>
      <w:r w:rsidRPr="00403874">
        <w:rPr>
          <w:color w:val="000000"/>
          <w:sz w:val="25"/>
          <w:szCs w:val="25"/>
        </w:rPr>
        <w:t xml:space="preserve">“d) Lo que resuelvan los órganos desconcentrados en ejercicio de su competencia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éste resuelva, no tendrá más recurso y dará por agotada la vía administrativa (artículo 22 de la </w:t>
      </w:r>
      <w:r w:rsidRPr="00403874">
        <w:rPr>
          <w:color w:val="000000"/>
          <w:sz w:val="25"/>
          <w:szCs w:val="25"/>
        </w:rPr>
        <w:lastRenderedPageBreak/>
        <w:t>Ley Reguladora del Servicio Público de Transporte Remunerado de Personas en Vehículos en la Modalidad de Taxi)</w:t>
      </w:r>
      <w:proofErr w:type="gramStart"/>
      <w:r w:rsidRPr="00403874">
        <w:rPr>
          <w:color w:val="000000"/>
          <w:sz w:val="25"/>
          <w:szCs w:val="25"/>
        </w:rPr>
        <w:t>.”…</w:t>
      </w:r>
      <w:proofErr w:type="gramEnd"/>
    </w:p>
    <w:p w:rsidR="00CC1AE7" w:rsidRPr="00403874" w:rsidRDefault="00CC1AE7" w:rsidP="00D4233D">
      <w:pPr>
        <w:pStyle w:val="Sinespaciado"/>
        <w:spacing w:line="276" w:lineRule="auto"/>
        <w:ind w:left="567" w:right="618"/>
        <w:rPr>
          <w:sz w:val="25"/>
          <w:szCs w:val="25"/>
        </w:rPr>
      </w:pPr>
    </w:p>
    <w:p w:rsidR="00CC1AE7" w:rsidRPr="00403874" w:rsidRDefault="00CC1AE7" w:rsidP="00D4233D">
      <w:pPr>
        <w:spacing w:line="276" w:lineRule="auto"/>
        <w:ind w:left="567" w:right="618"/>
        <w:jc w:val="both"/>
        <w:rPr>
          <w:sz w:val="25"/>
          <w:szCs w:val="25"/>
        </w:rPr>
      </w:pPr>
      <w:r w:rsidRPr="00403874">
        <w:rPr>
          <w:sz w:val="25"/>
          <w:szCs w:val="25"/>
        </w:rPr>
        <w:t>Y la Resolución No. RC-380-2001de la Contraloría General de la República, también ilustra sobre el argumento y el razonamiento jurídico que se ha esbozado antes:</w:t>
      </w:r>
    </w:p>
    <w:p w:rsidR="00CC1AE7" w:rsidRPr="00403874" w:rsidRDefault="00CC1AE7" w:rsidP="00D4233D">
      <w:pPr>
        <w:pStyle w:val="estilo1"/>
        <w:spacing w:line="276" w:lineRule="auto"/>
        <w:ind w:left="567" w:right="618"/>
        <w:jc w:val="both"/>
        <w:rPr>
          <w:color w:val="000000"/>
          <w:sz w:val="25"/>
          <w:szCs w:val="25"/>
        </w:rPr>
      </w:pPr>
      <w:proofErr w:type="gramStart"/>
      <w:r w:rsidRPr="00403874">
        <w:rPr>
          <w:color w:val="000000"/>
          <w:sz w:val="25"/>
          <w:szCs w:val="25"/>
        </w:rPr>
        <w:t>…”En</w:t>
      </w:r>
      <w:proofErr w:type="gramEnd"/>
      <w:r w:rsidRPr="00403874">
        <w:rPr>
          <w:color w:val="000000"/>
          <w:sz w:val="25"/>
          <w:szCs w:val="25"/>
        </w:rPr>
        <w:t xml:space="preserve">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República y 367.2, inciso b), de la Ley General de la Administración Pública en su contra no cabe ulterior recurso en sede administrativa como lo pretende la </w:t>
      </w:r>
      <w:proofErr w:type="spellStart"/>
      <w:r w:rsidRPr="00403874">
        <w:rPr>
          <w:color w:val="000000"/>
          <w:sz w:val="25"/>
          <w:szCs w:val="25"/>
        </w:rPr>
        <w:t>petente</w:t>
      </w:r>
      <w:proofErr w:type="spellEnd"/>
      <w:r w:rsidRPr="00403874">
        <w:rPr>
          <w:color w:val="000000"/>
          <w:sz w:val="25"/>
          <w:szCs w:val="25"/>
        </w:rPr>
        <w:t xml:space="preserve">. Tal como ha sido el amplio y conocido criterio de este Despacho (ver, entre otras, ver resoluciones Nº255-97 de las 15:00 horas del 29 de octubre de 1997, </w:t>
      </w:r>
      <w:proofErr w:type="spellStart"/>
      <w:r w:rsidRPr="00403874">
        <w:rPr>
          <w:color w:val="000000"/>
          <w:sz w:val="25"/>
          <w:szCs w:val="25"/>
        </w:rPr>
        <w:t>Nº</w:t>
      </w:r>
      <w:proofErr w:type="spellEnd"/>
      <w:r w:rsidRPr="00403874">
        <w:rPr>
          <w:color w:val="000000"/>
          <w:sz w:val="25"/>
          <w:szCs w:val="25"/>
        </w:rPr>
        <w:t xml:space="preserve"> 108-98, de las 8:00 horas del 28 de abril de 1998, </w:t>
      </w:r>
      <w:proofErr w:type="spellStart"/>
      <w:r w:rsidRPr="00403874">
        <w:rPr>
          <w:color w:val="000000"/>
          <w:sz w:val="25"/>
          <w:szCs w:val="25"/>
        </w:rPr>
        <w:t>Nº</w:t>
      </w:r>
      <w:proofErr w:type="spellEnd"/>
      <w:r w:rsidRPr="00403874">
        <w:rPr>
          <w:color w:val="000000"/>
          <w:sz w:val="25"/>
          <w:szCs w:val="25"/>
        </w:rPr>
        <w:t xml:space="preserve">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plano por improcedentes de los recursos de revisión, reconsideración y nulidad planteados en contra de la resolución RC- 345-2001, dictada por este Despacho</w:t>
      </w:r>
      <w:proofErr w:type="gramStart"/>
      <w:r w:rsidRPr="00403874">
        <w:rPr>
          <w:color w:val="000000"/>
          <w:sz w:val="25"/>
          <w:szCs w:val="25"/>
        </w:rPr>
        <w:t>.”…</w:t>
      </w:r>
      <w:proofErr w:type="gramEnd"/>
      <w:r w:rsidRPr="00403874">
        <w:rPr>
          <w:rStyle w:val="apple-converted-space"/>
          <w:color w:val="000000"/>
          <w:sz w:val="25"/>
          <w:szCs w:val="25"/>
        </w:rPr>
        <w:t> </w:t>
      </w:r>
      <w:r w:rsidRPr="00403874">
        <w:rPr>
          <w:rStyle w:val="apple-converted-space"/>
          <w:b/>
          <w:color w:val="000000"/>
          <w:sz w:val="25"/>
          <w:szCs w:val="25"/>
        </w:rPr>
        <w:t>(</w:t>
      </w:r>
      <w:r w:rsidRPr="00403874">
        <w:rPr>
          <w:rStyle w:val="Textoennegrita"/>
          <w:color w:val="000000"/>
          <w:sz w:val="25"/>
          <w:szCs w:val="25"/>
        </w:rPr>
        <w:t>RC-380-2001 de las 12:30 horas del 17 de julio 2001)</w:t>
      </w:r>
    </w:p>
    <w:p w:rsidR="006D0BBE" w:rsidRDefault="00CC1AE7" w:rsidP="00D4233D">
      <w:pPr>
        <w:pStyle w:val="Sinespaciado"/>
        <w:spacing w:line="276" w:lineRule="auto"/>
        <w:ind w:left="567" w:right="618"/>
        <w:jc w:val="both"/>
        <w:rPr>
          <w:i/>
          <w:sz w:val="25"/>
          <w:szCs w:val="25"/>
        </w:rPr>
      </w:pPr>
      <w:r w:rsidRPr="00403874">
        <w:rPr>
          <w:sz w:val="25"/>
          <w:szCs w:val="25"/>
        </w:rPr>
        <w:t xml:space="preserve">Vale acotar, ante el </w:t>
      </w:r>
      <w:r w:rsidRPr="00403874">
        <w:rPr>
          <w:i/>
          <w:sz w:val="25"/>
          <w:szCs w:val="25"/>
        </w:rPr>
        <w:t>Principio de Informalidad</w:t>
      </w:r>
      <w:r w:rsidRPr="00403874">
        <w:rPr>
          <w:sz w:val="25"/>
          <w:szCs w:val="25"/>
        </w:rPr>
        <w:t xml:space="preserve"> de los Recursos Administrativos (</w:t>
      </w:r>
      <w:r w:rsidRPr="00403874">
        <w:rPr>
          <w:i/>
          <w:sz w:val="25"/>
          <w:szCs w:val="25"/>
        </w:rPr>
        <w:t>artículo 348 de a LGAP</w:t>
      </w:r>
      <w:r w:rsidRPr="00403874">
        <w:rPr>
          <w:sz w:val="25"/>
          <w:szCs w:val="25"/>
        </w:rPr>
        <w:t>), que aun sí se “</w:t>
      </w:r>
      <w:r w:rsidRPr="00403874">
        <w:rPr>
          <w:i/>
          <w:sz w:val="25"/>
          <w:szCs w:val="25"/>
        </w:rPr>
        <w:t>Interpretara</w:t>
      </w:r>
      <w:r w:rsidRPr="00403874">
        <w:rPr>
          <w:sz w:val="25"/>
          <w:szCs w:val="25"/>
        </w:rPr>
        <w:t xml:space="preserve">” que se trata de un Recurso de Reposición o Reconsideración, según el artículo 344.3 de la LGAP y del Código Procesal Contencioso Administrativo, él </w:t>
      </w:r>
      <w:r w:rsidRPr="00403874">
        <w:rPr>
          <w:sz w:val="25"/>
          <w:szCs w:val="25"/>
        </w:rPr>
        <w:lastRenderedPageBreak/>
        <w:t xml:space="preserve">mismo sería siempre Improcedente; toda vez que el Acto Objetado </w:t>
      </w:r>
      <w:r w:rsidRPr="00403874">
        <w:rPr>
          <w:b/>
          <w:sz w:val="25"/>
          <w:szCs w:val="25"/>
        </w:rPr>
        <w:t>NO ES UN ACTO EMANADO DIRECTAMENTE DE LA JERARQUÍA DE LA ADMINISTRACIÓN</w:t>
      </w:r>
      <w:r w:rsidRPr="00403874">
        <w:rPr>
          <w:sz w:val="25"/>
          <w:szCs w:val="25"/>
        </w:rPr>
        <w:t xml:space="preserve">. Siendo tal la única Hipótesis de Procedencia del Recurso de Reposición en el sentido Apuntado. Y, aunado a ello, Tampoco se puede Interpretar que se trata de un Recurso de Extraordinario de Revisión, toda vez que </w:t>
      </w:r>
      <w:r w:rsidRPr="00403874">
        <w:rPr>
          <w:i/>
          <w:sz w:val="25"/>
          <w:szCs w:val="25"/>
        </w:rPr>
        <w:t xml:space="preserve">NO SE ARGUYE NINGUNA DE LAS HIPÓTESIS </w:t>
      </w:r>
    </w:p>
    <w:p w:rsidR="00CC1AE7" w:rsidRPr="00403874" w:rsidRDefault="00CC1AE7" w:rsidP="00D4233D">
      <w:pPr>
        <w:pStyle w:val="Sinespaciado"/>
        <w:spacing w:line="276" w:lineRule="auto"/>
        <w:ind w:left="567" w:right="618"/>
        <w:jc w:val="both"/>
        <w:rPr>
          <w:sz w:val="25"/>
          <w:szCs w:val="25"/>
        </w:rPr>
      </w:pPr>
      <w:r w:rsidRPr="00403874">
        <w:rPr>
          <w:i/>
          <w:sz w:val="25"/>
          <w:szCs w:val="25"/>
        </w:rPr>
        <w:t>TAXATIVAS Y NUMERUS CLAUSUS</w:t>
      </w:r>
      <w:r w:rsidRPr="00403874">
        <w:rPr>
          <w:sz w:val="25"/>
          <w:szCs w:val="25"/>
        </w:rPr>
        <w:t xml:space="preserve"> que el Numeral 353 de la LGAP señala.</w:t>
      </w:r>
    </w:p>
    <w:p w:rsidR="00CC1AE7" w:rsidRPr="00403874" w:rsidRDefault="00CC1AE7" w:rsidP="00D4233D">
      <w:pPr>
        <w:pStyle w:val="Sinespaciado"/>
        <w:spacing w:line="276" w:lineRule="auto"/>
        <w:ind w:left="567" w:right="618"/>
        <w:rPr>
          <w:sz w:val="25"/>
          <w:szCs w:val="25"/>
        </w:rPr>
      </w:pPr>
    </w:p>
    <w:p w:rsidR="00CC1AE7" w:rsidRPr="00403874" w:rsidRDefault="00CC1AE7" w:rsidP="00D4233D">
      <w:pPr>
        <w:spacing w:line="276" w:lineRule="auto"/>
        <w:ind w:left="567" w:right="618"/>
        <w:jc w:val="both"/>
        <w:rPr>
          <w:sz w:val="25"/>
          <w:szCs w:val="25"/>
        </w:rPr>
      </w:pPr>
      <w:r w:rsidRPr="00403874">
        <w:rPr>
          <w:sz w:val="25"/>
          <w:szCs w:val="25"/>
        </w:rPr>
        <w:t xml:space="preserve">Así las cosas, conforme a lo expuesto, el Recurso de marras incoado contra la Resolución aludida es </w:t>
      </w:r>
      <w:r w:rsidRPr="00403874">
        <w:rPr>
          <w:b/>
          <w:i/>
          <w:sz w:val="25"/>
          <w:szCs w:val="25"/>
        </w:rPr>
        <w:t>Absoluta y Manifiestamente Improcedente</w:t>
      </w:r>
      <w:r w:rsidRPr="00403874">
        <w:rPr>
          <w:sz w:val="25"/>
          <w:szCs w:val="25"/>
        </w:rPr>
        <w:t>.</w:t>
      </w:r>
    </w:p>
    <w:p w:rsidR="00CC1AE7" w:rsidRPr="00403874" w:rsidRDefault="00CC1AE7" w:rsidP="00D4233D">
      <w:pPr>
        <w:spacing w:line="276" w:lineRule="auto"/>
        <w:ind w:left="567" w:right="618"/>
        <w:jc w:val="both"/>
        <w:rPr>
          <w:sz w:val="25"/>
          <w:szCs w:val="25"/>
        </w:rPr>
      </w:pPr>
    </w:p>
    <w:p w:rsidR="00CC1AE7" w:rsidRPr="00403874" w:rsidRDefault="00CC1AE7" w:rsidP="00D4233D">
      <w:pPr>
        <w:spacing w:line="276" w:lineRule="auto"/>
        <w:ind w:left="567" w:right="618"/>
        <w:jc w:val="center"/>
        <w:rPr>
          <w:rStyle w:val="CharacterStyle7"/>
          <w:b/>
          <w:i/>
          <w:iCs/>
          <w:w w:val="110"/>
          <w:sz w:val="25"/>
          <w:szCs w:val="25"/>
          <w:lang w:val="es-ES"/>
        </w:rPr>
      </w:pPr>
      <w:r w:rsidRPr="00403874">
        <w:rPr>
          <w:rStyle w:val="CharacterStyle7"/>
          <w:b/>
          <w:bCs/>
          <w:i/>
          <w:iCs/>
          <w:sz w:val="25"/>
          <w:szCs w:val="25"/>
          <w:lang w:val="es-ES"/>
        </w:rPr>
        <w:t xml:space="preserve">Por </w:t>
      </w:r>
      <w:r w:rsidRPr="00403874">
        <w:rPr>
          <w:rStyle w:val="CharacterStyle7"/>
          <w:b/>
          <w:i/>
          <w:iCs/>
          <w:w w:val="110"/>
          <w:sz w:val="25"/>
          <w:szCs w:val="25"/>
          <w:lang w:val="es-ES"/>
        </w:rPr>
        <w:t>Tanto:</w:t>
      </w:r>
    </w:p>
    <w:p w:rsidR="00CC1AE7" w:rsidRPr="00403874" w:rsidRDefault="00CC1AE7" w:rsidP="00D4233D">
      <w:pPr>
        <w:pStyle w:val="Style5"/>
        <w:kinsoku w:val="0"/>
        <w:autoSpaceDE/>
        <w:autoSpaceDN/>
        <w:adjustRightInd/>
        <w:spacing w:before="360" w:line="276" w:lineRule="auto"/>
        <w:ind w:left="567" w:right="618"/>
        <w:jc w:val="both"/>
        <w:rPr>
          <w:rStyle w:val="CharacterStyle7"/>
          <w:spacing w:val="4"/>
          <w:sz w:val="25"/>
          <w:szCs w:val="25"/>
          <w:lang w:val="es-ES" w:eastAsia="es-ES"/>
        </w:rPr>
      </w:pPr>
      <w:r w:rsidRPr="00403874">
        <w:rPr>
          <w:rStyle w:val="CharacterStyle5"/>
          <w:b/>
          <w:spacing w:val="8"/>
          <w:sz w:val="25"/>
          <w:szCs w:val="25"/>
          <w:lang w:val="es-ES"/>
        </w:rPr>
        <w:t>1.-</w:t>
      </w:r>
      <w:r w:rsidRPr="00403874">
        <w:rPr>
          <w:rStyle w:val="CharacterStyle5"/>
          <w:spacing w:val="8"/>
          <w:sz w:val="25"/>
          <w:szCs w:val="25"/>
          <w:lang w:val="es-ES"/>
        </w:rPr>
        <w:t xml:space="preserve"> </w:t>
      </w:r>
      <w:r w:rsidRPr="00403874">
        <w:rPr>
          <w:rStyle w:val="CharacterStyle5"/>
          <w:spacing w:val="8"/>
          <w:sz w:val="25"/>
          <w:szCs w:val="25"/>
          <w:lang w:val="es-ES"/>
        </w:rPr>
        <w:tab/>
        <w:t xml:space="preserve">Conforme a lo </w:t>
      </w:r>
      <w:r w:rsidRPr="00403874">
        <w:rPr>
          <w:rStyle w:val="CharacterStyle5"/>
          <w:i/>
          <w:iCs/>
          <w:spacing w:val="8"/>
          <w:w w:val="105"/>
          <w:sz w:val="25"/>
          <w:szCs w:val="25"/>
          <w:lang w:val="es-ES"/>
        </w:rPr>
        <w:t xml:space="preserve">supra </w:t>
      </w:r>
      <w:r w:rsidRPr="00403874">
        <w:rPr>
          <w:rStyle w:val="CharacterStyle5"/>
          <w:spacing w:val="8"/>
          <w:sz w:val="25"/>
          <w:szCs w:val="25"/>
          <w:lang w:val="es-ES"/>
        </w:rPr>
        <w:t xml:space="preserve">expuesto, se dispone </w:t>
      </w:r>
      <w:r w:rsidRPr="00403874">
        <w:rPr>
          <w:rStyle w:val="CharacterStyle5"/>
          <w:b/>
          <w:bCs/>
          <w:spacing w:val="8"/>
          <w:sz w:val="25"/>
          <w:szCs w:val="25"/>
          <w:u w:val="single"/>
          <w:lang w:val="es-ES"/>
        </w:rPr>
        <w:t>RECHAZAR</w:t>
      </w:r>
      <w:r w:rsidRPr="00403874">
        <w:rPr>
          <w:rStyle w:val="CharacterStyle5"/>
          <w:spacing w:val="8"/>
          <w:sz w:val="25"/>
          <w:szCs w:val="25"/>
          <w:lang w:val="es-ES"/>
        </w:rPr>
        <w:t xml:space="preserve"> por improcedente el </w:t>
      </w:r>
      <w:proofErr w:type="gramStart"/>
      <w:r w:rsidRPr="00403874">
        <w:rPr>
          <w:rStyle w:val="CharacterStyle1"/>
          <w:b/>
          <w:bCs/>
          <w:spacing w:val="9"/>
          <w:lang w:val="es-ES" w:eastAsia="es-ES"/>
        </w:rPr>
        <w:t>RECURSO  DE</w:t>
      </w:r>
      <w:proofErr w:type="gramEnd"/>
      <w:r w:rsidRPr="00403874">
        <w:rPr>
          <w:rStyle w:val="CharacterStyle1"/>
          <w:b/>
          <w:bCs/>
          <w:spacing w:val="9"/>
          <w:lang w:val="es-ES" w:eastAsia="es-ES"/>
        </w:rPr>
        <w:t xml:space="preserve"> RECONSIDERACIÓN Y/O REPOSICIÓN, </w:t>
      </w:r>
      <w:r w:rsidRPr="00403874">
        <w:rPr>
          <w:rStyle w:val="CharacterStyle1"/>
          <w:spacing w:val="3"/>
          <w:lang w:val="es-ES" w:eastAsia="es-ES"/>
        </w:rPr>
        <w:t xml:space="preserve">interpuesto por la Señora </w:t>
      </w:r>
      <w:r w:rsidRPr="00403874">
        <w:rPr>
          <w:rStyle w:val="CharacterStyle1"/>
          <w:b/>
          <w:i/>
          <w:spacing w:val="3"/>
          <w:lang w:val="es-ES" w:eastAsia="es-ES"/>
        </w:rPr>
        <w:t>Y</w:t>
      </w:r>
      <w:r w:rsidR="00CB2061">
        <w:rPr>
          <w:rStyle w:val="CharacterStyle1"/>
          <w:b/>
          <w:i/>
          <w:spacing w:val="3"/>
          <w:lang w:val="es-ES" w:eastAsia="es-ES"/>
        </w:rPr>
        <w:t>.M.C.</w:t>
      </w:r>
      <w:r w:rsidRPr="00403874">
        <w:rPr>
          <w:rStyle w:val="CharacterStyle1"/>
          <w:spacing w:val="3"/>
          <w:lang w:val="es-ES" w:eastAsia="es-ES"/>
        </w:rPr>
        <w:t xml:space="preserve">, de calidades conocidas, portadora de la cédula de identidad número </w:t>
      </w:r>
      <w:r w:rsidR="00CB2061">
        <w:rPr>
          <w:rStyle w:val="CharacterStyle1"/>
          <w:spacing w:val="3"/>
          <w:lang w:val="es-ES" w:eastAsia="es-ES"/>
        </w:rPr>
        <w:t>…</w:t>
      </w:r>
      <w:r w:rsidRPr="00403874">
        <w:rPr>
          <w:rStyle w:val="CharacterStyle1"/>
          <w:spacing w:val="3"/>
          <w:lang w:val="es-ES" w:eastAsia="es-ES"/>
        </w:rPr>
        <w:t xml:space="preserve">, quien actúa en su condición </w:t>
      </w:r>
      <w:r w:rsidRPr="00403874">
        <w:rPr>
          <w:rStyle w:val="CharacterStyle1"/>
          <w:spacing w:val="19"/>
          <w:lang w:val="es-ES" w:eastAsia="es-ES"/>
        </w:rPr>
        <w:t xml:space="preserve">de Apoderada Generalísima sin Límite de suma y Representante de la sociedad de plaza, </w:t>
      </w:r>
      <w:r w:rsidRPr="00403874">
        <w:rPr>
          <w:rStyle w:val="CharacterStyle1"/>
          <w:b/>
          <w:spacing w:val="19"/>
          <w:lang w:val="es-ES" w:eastAsia="es-ES"/>
        </w:rPr>
        <w:t>T</w:t>
      </w:r>
      <w:r w:rsidR="00CB2061">
        <w:rPr>
          <w:rStyle w:val="CharacterStyle1"/>
          <w:b/>
          <w:spacing w:val="19"/>
          <w:lang w:val="es-ES" w:eastAsia="es-ES"/>
        </w:rPr>
        <w:t>.P.T.V.S.A.</w:t>
      </w:r>
      <w:r w:rsidRPr="00403874">
        <w:rPr>
          <w:rStyle w:val="CharacterStyle1"/>
          <w:b/>
          <w:bCs/>
          <w:spacing w:val="-2"/>
          <w:lang w:val="es-ES" w:eastAsia="es-ES"/>
        </w:rPr>
        <w:t xml:space="preserve">, </w:t>
      </w:r>
      <w:r w:rsidRPr="00403874">
        <w:rPr>
          <w:rStyle w:val="CharacterStyle1"/>
          <w:spacing w:val="-2"/>
          <w:lang w:val="es-ES" w:eastAsia="es-ES"/>
        </w:rPr>
        <w:t xml:space="preserve">cédula de </w:t>
      </w:r>
      <w:r w:rsidRPr="00403874">
        <w:rPr>
          <w:rStyle w:val="CharacterStyle1"/>
          <w:spacing w:val="5"/>
          <w:lang w:val="es-ES" w:eastAsia="es-ES"/>
        </w:rPr>
        <w:t xml:space="preserve">persona jurídica número </w:t>
      </w:r>
      <w:r w:rsidR="00CB2061">
        <w:rPr>
          <w:rStyle w:val="CharacterStyle1"/>
          <w:spacing w:val="5"/>
          <w:lang w:val="es-ES" w:eastAsia="es-ES"/>
        </w:rPr>
        <w:t>…</w:t>
      </w:r>
      <w:r w:rsidRPr="00403874">
        <w:rPr>
          <w:rStyle w:val="CharacterStyle1"/>
          <w:spacing w:val="5"/>
          <w:lang w:val="es-ES" w:eastAsia="es-ES"/>
        </w:rPr>
        <w:t>, contra lo Determinado</w:t>
      </w:r>
      <w:r w:rsidR="00D4233D" w:rsidRPr="00403874">
        <w:rPr>
          <w:rStyle w:val="CharacterStyle1"/>
          <w:spacing w:val="5"/>
          <w:lang w:val="es-ES" w:eastAsia="es-ES"/>
        </w:rPr>
        <w:t xml:space="preserve"> </w:t>
      </w:r>
      <w:r w:rsidRPr="00403874">
        <w:rPr>
          <w:rStyle w:val="CharacterStyle1"/>
          <w:spacing w:val="5"/>
          <w:lang w:val="es-ES" w:eastAsia="es-ES"/>
        </w:rPr>
        <w:t xml:space="preserve">por este Tribunal mediante Resolución No. TAT-3323-2017 de las 10:07 horas del 31 de </w:t>
      </w:r>
      <w:proofErr w:type="gramStart"/>
      <w:r w:rsidRPr="00403874">
        <w:rPr>
          <w:rStyle w:val="CharacterStyle1"/>
          <w:spacing w:val="5"/>
          <w:lang w:val="es-ES" w:eastAsia="es-ES"/>
        </w:rPr>
        <w:t>Octubre</w:t>
      </w:r>
      <w:proofErr w:type="gramEnd"/>
      <w:r w:rsidRPr="00403874">
        <w:rPr>
          <w:rStyle w:val="CharacterStyle1"/>
          <w:spacing w:val="5"/>
          <w:lang w:val="es-ES" w:eastAsia="es-ES"/>
        </w:rPr>
        <w:t xml:space="preserve"> del 2017.</w:t>
      </w:r>
    </w:p>
    <w:p w:rsidR="00CC1AE7" w:rsidRPr="00403874" w:rsidRDefault="00CC1AE7" w:rsidP="00D4233D">
      <w:pPr>
        <w:pStyle w:val="Style11"/>
        <w:kinsoku w:val="0"/>
        <w:autoSpaceDE/>
        <w:autoSpaceDN/>
        <w:spacing w:before="216" w:line="276" w:lineRule="auto"/>
        <w:ind w:left="567" w:right="618"/>
        <w:rPr>
          <w:rStyle w:val="CharacterStyle7"/>
          <w:spacing w:val="2"/>
          <w:sz w:val="25"/>
          <w:szCs w:val="25"/>
          <w:lang w:val="es-ES" w:eastAsia="es-ES"/>
        </w:rPr>
      </w:pPr>
      <w:r w:rsidRPr="00403874">
        <w:rPr>
          <w:rStyle w:val="CharacterStyle7"/>
          <w:b/>
          <w:spacing w:val="5"/>
          <w:sz w:val="25"/>
          <w:szCs w:val="25"/>
          <w:lang w:val="es-ES" w:eastAsia="es-ES"/>
        </w:rPr>
        <w:t>2.-</w:t>
      </w:r>
      <w:r w:rsidRPr="00403874">
        <w:rPr>
          <w:rStyle w:val="CharacterStyle7"/>
          <w:spacing w:val="5"/>
          <w:sz w:val="25"/>
          <w:szCs w:val="25"/>
          <w:lang w:val="es-ES" w:eastAsia="es-ES"/>
        </w:rPr>
        <w:t xml:space="preserve"> </w:t>
      </w:r>
      <w:r w:rsidRPr="00403874">
        <w:rPr>
          <w:rStyle w:val="CharacterStyle7"/>
          <w:spacing w:val="5"/>
          <w:sz w:val="25"/>
          <w:szCs w:val="25"/>
          <w:lang w:val="es-ES" w:eastAsia="es-ES"/>
        </w:rPr>
        <w:tab/>
        <w:t xml:space="preserve">Según las disposiciones del Artículo 16 de la Ley No. 7969, rectora en </w:t>
      </w:r>
      <w:r w:rsidRPr="00403874">
        <w:rPr>
          <w:rStyle w:val="CharacterStyle7"/>
          <w:spacing w:val="9"/>
          <w:sz w:val="25"/>
          <w:szCs w:val="25"/>
          <w:lang w:val="es-ES" w:eastAsia="es-ES"/>
        </w:rPr>
        <w:t xml:space="preserve">la materia, se recuerda que los fallos de este Tribunal son de acatamiento </w:t>
      </w:r>
      <w:r w:rsidRPr="00403874">
        <w:rPr>
          <w:rStyle w:val="CharacterStyle7"/>
          <w:spacing w:val="2"/>
          <w:sz w:val="25"/>
          <w:szCs w:val="25"/>
          <w:lang w:val="es-ES" w:eastAsia="es-ES"/>
        </w:rPr>
        <w:t>inmediato, estricto y obligatorio.</w:t>
      </w:r>
    </w:p>
    <w:p w:rsidR="00CC1AE7" w:rsidRPr="00403874" w:rsidRDefault="00CC1AE7" w:rsidP="00D4233D">
      <w:pPr>
        <w:pStyle w:val="Style5"/>
        <w:kinsoku w:val="0"/>
        <w:autoSpaceDE/>
        <w:autoSpaceDN/>
        <w:adjustRightInd/>
        <w:spacing w:before="180" w:line="276" w:lineRule="auto"/>
        <w:ind w:left="567" w:right="618"/>
        <w:rPr>
          <w:rStyle w:val="CharacterStyle5"/>
          <w:spacing w:val="-2"/>
          <w:sz w:val="25"/>
          <w:szCs w:val="25"/>
          <w:lang w:val="es-ES"/>
        </w:rPr>
      </w:pPr>
      <w:r w:rsidRPr="00403874">
        <w:rPr>
          <w:rStyle w:val="CharacterStyle5"/>
          <w:b/>
          <w:spacing w:val="-2"/>
          <w:sz w:val="25"/>
          <w:szCs w:val="25"/>
          <w:lang w:val="es-ES"/>
        </w:rPr>
        <w:t>3.</w:t>
      </w:r>
      <w:proofErr w:type="gramStart"/>
      <w:r w:rsidRPr="00403874">
        <w:rPr>
          <w:rStyle w:val="CharacterStyle5"/>
          <w:spacing w:val="-2"/>
          <w:sz w:val="25"/>
          <w:szCs w:val="25"/>
          <w:lang w:val="es-ES"/>
        </w:rPr>
        <w:t>-  Rige</w:t>
      </w:r>
      <w:proofErr w:type="gramEnd"/>
      <w:r w:rsidRPr="00403874">
        <w:rPr>
          <w:rStyle w:val="CharacterStyle5"/>
          <w:spacing w:val="-2"/>
          <w:sz w:val="25"/>
          <w:szCs w:val="25"/>
          <w:lang w:val="es-ES"/>
        </w:rPr>
        <w:t xml:space="preserve"> a partir de su Notificación.”…</w:t>
      </w:r>
    </w:p>
    <w:p w:rsidR="00CC1AE7" w:rsidRPr="00403874" w:rsidRDefault="00CC1AE7" w:rsidP="00D4233D">
      <w:pPr>
        <w:pStyle w:val="Textoindependiente2"/>
        <w:spacing w:line="276" w:lineRule="auto"/>
        <w:rPr>
          <w:sz w:val="25"/>
          <w:szCs w:val="25"/>
        </w:rPr>
      </w:pPr>
    </w:p>
    <w:p w:rsidR="003A2724" w:rsidRPr="00403874" w:rsidRDefault="003A2724" w:rsidP="00D4233D">
      <w:pPr>
        <w:pStyle w:val="Sinespaciado"/>
        <w:spacing w:line="276" w:lineRule="auto"/>
        <w:rPr>
          <w:sz w:val="25"/>
          <w:szCs w:val="25"/>
        </w:rPr>
      </w:pPr>
    </w:p>
    <w:p w:rsidR="00CC1AE7" w:rsidRPr="00403874" w:rsidRDefault="00CC1AE7" w:rsidP="00D4233D">
      <w:pPr>
        <w:pStyle w:val="Sinespaciado"/>
        <w:spacing w:line="276" w:lineRule="auto"/>
        <w:rPr>
          <w:sz w:val="25"/>
          <w:szCs w:val="25"/>
        </w:rPr>
      </w:pPr>
      <w:r w:rsidRPr="00403874">
        <w:rPr>
          <w:sz w:val="25"/>
          <w:szCs w:val="25"/>
        </w:rPr>
        <w:t xml:space="preserve">Teniéndose que la </w:t>
      </w:r>
      <w:r w:rsidR="003A2724" w:rsidRPr="00403874">
        <w:rPr>
          <w:sz w:val="25"/>
          <w:szCs w:val="25"/>
        </w:rPr>
        <w:t>R</w:t>
      </w:r>
      <w:r w:rsidRPr="00403874">
        <w:rPr>
          <w:sz w:val="25"/>
          <w:szCs w:val="25"/>
        </w:rPr>
        <w:t xml:space="preserve">esolución en cuestión </w:t>
      </w:r>
      <w:r w:rsidRPr="00403874">
        <w:rPr>
          <w:b/>
          <w:sz w:val="25"/>
          <w:szCs w:val="25"/>
          <w:u w:val="single"/>
        </w:rPr>
        <w:t xml:space="preserve">se Notificó a la parte Interesada desde el día </w:t>
      </w:r>
      <w:r w:rsidR="003A2724" w:rsidRPr="00403874">
        <w:rPr>
          <w:b/>
          <w:sz w:val="25"/>
          <w:szCs w:val="25"/>
          <w:u w:val="single"/>
        </w:rPr>
        <w:t>2</w:t>
      </w:r>
      <w:r w:rsidR="00220157">
        <w:rPr>
          <w:b/>
          <w:sz w:val="25"/>
          <w:szCs w:val="25"/>
          <w:u w:val="single"/>
        </w:rPr>
        <w:t>0</w:t>
      </w:r>
      <w:r w:rsidR="003A2724" w:rsidRPr="00403874">
        <w:rPr>
          <w:b/>
          <w:sz w:val="25"/>
          <w:szCs w:val="25"/>
          <w:u w:val="single"/>
        </w:rPr>
        <w:t xml:space="preserve"> DE DICIEMBRE DEL 2017</w:t>
      </w:r>
      <w:r w:rsidR="003A2724" w:rsidRPr="00403874">
        <w:rPr>
          <w:sz w:val="25"/>
          <w:szCs w:val="25"/>
        </w:rPr>
        <w:t xml:space="preserve">. </w:t>
      </w:r>
    </w:p>
    <w:p w:rsidR="00CC1AE7" w:rsidRPr="00403874" w:rsidRDefault="00CC1AE7" w:rsidP="00D4233D">
      <w:pPr>
        <w:pStyle w:val="Sinespaciado"/>
        <w:spacing w:line="276" w:lineRule="auto"/>
        <w:rPr>
          <w:sz w:val="25"/>
          <w:szCs w:val="25"/>
        </w:rPr>
      </w:pPr>
    </w:p>
    <w:p w:rsidR="002F2643" w:rsidRPr="00403874" w:rsidRDefault="002F2643" w:rsidP="00D4233D">
      <w:pPr>
        <w:pStyle w:val="Textoindependiente2"/>
        <w:spacing w:line="276" w:lineRule="auto"/>
        <w:rPr>
          <w:b/>
          <w:sz w:val="25"/>
          <w:szCs w:val="25"/>
        </w:rPr>
      </w:pPr>
    </w:p>
    <w:p w:rsidR="00CC1AE7" w:rsidRPr="00403874" w:rsidRDefault="002F2643" w:rsidP="00D4233D">
      <w:pPr>
        <w:pStyle w:val="Textoindependiente2"/>
        <w:spacing w:line="276" w:lineRule="auto"/>
        <w:rPr>
          <w:sz w:val="25"/>
          <w:szCs w:val="25"/>
        </w:rPr>
      </w:pPr>
      <w:proofErr w:type="gramStart"/>
      <w:r w:rsidRPr="00403874">
        <w:rPr>
          <w:b/>
          <w:sz w:val="25"/>
          <w:szCs w:val="25"/>
        </w:rPr>
        <w:t>TERCERO.-</w:t>
      </w:r>
      <w:proofErr w:type="gramEnd"/>
      <w:r w:rsidRPr="00403874">
        <w:rPr>
          <w:b/>
          <w:sz w:val="25"/>
          <w:szCs w:val="25"/>
        </w:rPr>
        <w:t xml:space="preserve"> </w:t>
      </w:r>
      <w:r w:rsidRPr="00403874">
        <w:rPr>
          <w:sz w:val="25"/>
          <w:szCs w:val="25"/>
        </w:rPr>
        <w:t xml:space="preserve">Mediante Escrito </w:t>
      </w:r>
      <w:r w:rsidR="004E1296" w:rsidRPr="00403874">
        <w:rPr>
          <w:sz w:val="25"/>
          <w:szCs w:val="25"/>
        </w:rPr>
        <w:t>presentado ante el Tribunal en</w:t>
      </w:r>
      <w:r w:rsidRPr="00403874">
        <w:rPr>
          <w:sz w:val="25"/>
          <w:szCs w:val="25"/>
        </w:rPr>
        <w:t xml:space="preserve"> fecha</w:t>
      </w:r>
      <w:r w:rsidR="004E1296" w:rsidRPr="00403874">
        <w:rPr>
          <w:sz w:val="25"/>
          <w:szCs w:val="25"/>
        </w:rPr>
        <w:t xml:space="preserve"> 06 </w:t>
      </w:r>
      <w:r w:rsidR="00220157">
        <w:rPr>
          <w:sz w:val="25"/>
          <w:szCs w:val="25"/>
        </w:rPr>
        <w:t>de</w:t>
      </w:r>
      <w:r w:rsidR="004E1296" w:rsidRPr="00403874">
        <w:rPr>
          <w:sz w:val="25"/>
          <w:szCs w:val="25"/>
        </w:rPr>
        <w:t xml:space="preserve"> Noviembre del 2018, la firma </w:t>
      </w:r>
      <w:r w:rsidR="004E1296" w:rsidRPr="00403874">
        <w:rPr>
          <w:b/>
          <w:sz w:val="25"/>
          <w:szCs w:val="25"/>
        </w:rPr>
        <w:t>T</w:t>
      </w:r>
      <w:r w:rsidR="00CB2061">
        <w:rPr>
          <w:b/>
          <w:sz w:val="25"/>
          <w:szCs w:val="25"/>
        </w:rPr>
        <w:t>.P.T.V.S.A.</w:t>
      </w:r>
      <w:r w:rsidR="004E1296" w:rsidRPr="00403874">
        <w:rPr>
          <w:b/>
          <w:sz w:val="25"/>
          <w:szCs w:val="25"/>
        </w:rPr>
        <w:t xml:space="preserve">, </w:t>
      </w:r>
      <w:r w:rsidR="004E1296" w:rsidRPr="00403874">
        <w:rPr>
          <w:sz w:val="25"/>
          <w:szCs w:val="25"/>
        </w:rPr>
        <w:t xml:space="preserve">cédula jurídica número </w:t>
      </w:r>
      <w:r w:rsidR="00CB2061">
        <w:rPr>
          <w:sz w:val="25"/>
          <w:szCs w:val="25"/>
        </w:rPr>
        <w:t>…</w:t>
      </w:r>
      <w:r w:rsidR="004E1296" w:rsidRPr="00403874">
        <w:rPr>
          <w:sz w:val="25"/>
          <w:szCs w:val="25"/>
        </w:rPr>
        <w:t>,</w:t>
      </w:r>
      <w:r w:rsidR="004E1296" w:rsidRPr="00403874">
        <w:rPr>
          <w:b/>
          <w:sz w:val="25"/>
          <w:szCs w:val="25"/>
        </w:rPr>
        <w:t xml:space="preserve"> </w:t>
      </w:r>
      <w:r w:rsidR="004E1296" w:rsidRPr="00403874">
        <w:rPr>
          <w:sz w:val="25"/>
          <w:szCs w:val="25"/>
        </w:rPr>
        <w:t xml:space="preserve">representada   a   los   efectos   por  la  Señora </w:t>
      </w:r>
      <w:r w:rsidR="004E1296" w:rsidRPr="00403874">
        <w:rPr>
          <w:i/>
          <w:sz w:val="25"/>
          <w:szCs w:val="25"/>
        </w:rPr>
        <w:t>Y</w:t>
      </w:r>
      <w:r w:rsidR="00CB2061">
        <w:rPr>
          <w:i/>
          <w:sz w:val="25"/>
          <w:szCs w:val="25"/>
        </w:rPr>
        <w:t>.M.C.</w:t>
      </w:r>
      <w:r w:rsidR="004E1296" w:rsidRPr="00403874">
        <w:rPr>
          <w:sz w:val="25"/>
          <w:szCs w:val="25"/>
        </w:rPr>
        <w:t xml:space="preserve">, de calidades conocidas y portadora de la cédula de identidad número </w:t>
      </w:r>
      <w:r w:rsidR="00CB2061">
        <w:rPr>
          <w:sz w:val="25"/>
          <w:szCs w:val="25"/>
        </w:rPr>
        <w:t>…</w:t>
      </w:r>
      <w:r w:rsidR="004E1296" w:rsidRPr="00403874">
        <w:rPr>
          <w:sz w:val="25"/>
          <w:szCs w:val="25"/>
        </w:rPr>
        <w:t xml:space="preserve">, establece una Gestión de </w:t>
      </w:r>
      <w:r w:rsidR="004E1296" w:rsidRPr="00403874">
        <w:rPr>
          <w:b/>
          <w:sz w:val="25"/>
          <w:szCs w:val="25"/>
        </w:rPr>
        <w:t xml:space="preserve">AMPLIACIÓN AL RECURSO EXTRAORDINARIO DE REVISIÓN POR ACTIVIDAD ADMINISTRATIVA </w:t>
      </w:r>
      <w:r w:rsidR="004E1296" w:rsidRPr="00403874">
        <w:rPr>
          <w:b/>
          <w:sz w:val="25"/>
          <w:szCs w:val="25"/>
        </w:rPr>
        <w:lastRenderedPageBreak/>
        <w:t>DEFECTUOSA</w:t>
      </w:r>
      <w:r w:rsidR="004E1296" w:rsidRPr="00403874">
        <w:rPr>
          <w:sz w:val="25"/>
          <w:szCs w:val="25"/>
        </w:rPr>
        <w:t xml:space="preserve"> presentado en cuanto a los Artículos Nos. 7.8.1, 7.8.1.6 y 7.8.2  de la Sesión Ordinaria No. 37-2015 del 01 de Julio del 2015, de la Junta Directiva del Consejo de Transporte Público. </w:t>
      </w:r>
      <w:r w:rsidRPr="00403874">
        <w:rPr>
          <w:sz w:val="25"/>
          <w:szCs w:val="25"/>
        </w:rPr>
        <w:t xml:space="preserve"> </w:t>
      </w:r>
    </w:p>
    <w:p w:rsidR="002F2643" w:rsidRPr="00403874" w:rsidRDefault="002F2643" w:rsidP="00D4233D">
      <w:pPr>
        <w:pStyle w:val="Textoindependiente2"/>
        <w:spacing w:line="276" w:lineRule="auto"/>
        <w:rPr>
          <w:b/>
          <w:sz w:val="25"/>
          <w:szCs w:val="25"/>
        </w:rPr>
      </w:pPr>
    </w:p>
    <w:p w:rsidR="00CC1AE7" w:rsidRPr="00403874" w:rsidRDefault="002F2643" w:rsidP="00D4233D">
      <w:pPr>
        <w:pStyle w:val="Textoindependiente2"/>
        <w:spacing w:line="276" w:lineRule="auto"/>
        <w:rPr>
          <w:sz w:val="25"/>
          <w:szCs w:val="25"/>
        </w:rPr>
      </w:pPr>
      <w:proofErr w:type="gramStart"/>
      <w:r w:rsidRPr="00403874">
        <w:rPr>
          <w:b/>
          <w:sz w:val="25"/>
          <w:szCs w:val="25"/>
        </w:rPr>
        <w:t>CUARTO</w:t>
      </w:r>
      <w:r w:rsidR="00CC1AE7" w:rsidRPr="00403874">
        <w:rPr>
          <w:b/>
          <w:sz w:val="25"/>
          <w:szCs w:val="25"/>
        </w:rPr>
        <w:t>.-</w:t>
      </w:r>
      <w:proofErr w:type="gramEnd"/>
      <w:r w:rsidR="00CC1AE7" w:rsidRPr="00403874">
        <w:rPr>
          <w:sz w:val="25"/>
          <w:szCs w:val="25"/>
        </w:rPr>
        <w:tab/>
      </w:r>
      <w:r w:rsidR="003A2724" w:rsidRPr="00403874">
        <w:rPr>
          <w:sz w:val="25"/>
          <w:szCs w:val="25"/>
        </w:rPr>
        <w:t>Conforme a lo anterior y e</w:t>
      </w:r>
      <w:r w:rsidR="00CC1AE7" w:rsidRPr="00403874">
        <w:rPr>
          <w:sz w:val="25"/>
          <w:szCs w:val="25"/>
        </w:rPr>
        <w:t>n observancia de los Términos y Prescripciones de Ley, procede a conocer este Tribunal.</w:t>
      </w:r>
    </w:p>
    <w:p w:rsidR="00CC1AE7" w:rsidRPr="00403874" w:rsidRDefault="00CC1AE7" w:rsidP="00D4233D">
      <w:pPr>
        <w:spacing w:after="120" w:line="276" w:lineRule="auto"/>
        <w:jc w:val="both"/>
        <w:rPr>
          <w:b/>
          <w:i/>
          <w:smallCaps/>
          <w:sz w:val="25"/>
          <w:szCs w:val="25"/>
        </w:rPr>
      </w:pPr>
    </w:p>
    <w:p w:rsidR="00CC1AE7" w:rsidRPr="00403874" w:rsidRDefault="00CC1AE7" w:rsidP="00D4233D">
      <w:pPr>
        <w:spacing w:after="120" w:line="276" w:lineRule="auto"/>
        <w:jc w:val="both"/>
        <w:rPr>
          <w:b/>
          <w:i/>
          <w:smallCaps/>
          <w:sz w:val="25"/>
          <w:szCs w:val="25"/>
        </w:rPr>
      </w:pPr>
      <w:r w:rsidRPr="00403874">
        <w:rPr>
          <w:b/>
          <w:i/>
          <w:smallCaps/>
          <w:sz w:val="25"/>
          <w:szCs w:val="25"/>
        </w:rPr>
        <w:t>Redacta el Juez Quesada Aguirre</w:t>
      </w:r>
    </w:p>
    <w:p w:rsidR="00CC1AE7" w:rsidRPr="00403874" w:rsidRDefault="00CC1AE7" w:rsidP="00D4233D">
      <w:pPr>
        <w:pStyle w:val="Sinespaciado"/>
        <w:spacing w:line="276" w:lineRule="auto"/>
        <w:rPr>
          <w:sz w:val="25"/>
          <w:szCs w:val="25"/>
        </w:rPr>
      </w:pPr>
    </w:p>
    <w:p w:rsidR="00CC1AE7" w:rsidRPr="00403874" w:rsidRDefault="00CC1AE7" w:rsidP="00D4233D">
      <w:pPr>
        <w:spacing w:line="276" w:lineRule="auto"/>
        <w:jc w:val="center"/>
        <w:rPr>
          <w:b/>
          <w:i/>
          <w:sz w:val="25"/>
          <w:szCs w:val="25"/>
        </w:rPr>
      </w:pPr>
      <w:r w:rsidRPr="00403874">
        <w:rPr>
          <w:b/>
          <w:i/>
          <w:sz w:val="25"/>
          <w:szCs w:val="25"/>
        </w:rPr>
        <w:t>Considerando Único:</w:t>
      </w:r>
    </w:p>
    <w:p w:rsidR="00CC1AE7" w:rsidRPr="00403874" w:rsidRDefault="00CC1AE7" w:rsidP="00D4233D">
      <w:pPr>
        <w:pStyle w:val="Sinespaciado"/>
        <w:spacing w:line="276" w:lineRule="auto"/>
        <w:rPr>
          <w:sz w:val="25"/>
          <w:szCs w:val="25"/>
        </w:rPr>
      </w:pPr>
    </w:p>
    <w:p w:rsidR="003A2724" w:rsidRPr="00403874" w:rsidRDefault="003A2724" w:rsidP="00D4233D">
      <w:pPr>
        <w:pStyle w:val="Sinespaciado"/>
        <w:spacing w:line="276" w:lineRule="auto"/>
        <w:jc w:val="both"/>
        <w:rPr>
          <w:sz w:val="26"/>
          <w:szCs w:val="26"/>
        </w:rPr>
      </w:pPr>
      <w:r w:rsidRPr="00403874">
        <w:rPr>
          <w:sz w:val="26"/>
          <w:szCs w:val="26"/>
        </w:rPr>
        <w:t xml:space="preserve">En la especie se tiene que la firma </w:t>
      </w:r>
      <w:r w:rsidRPr="00403874">
        <w:rPr>
          <w:b/>
          <w:sz w:val="26"/>
          <w:szCs w:val="26"/>
        </w:rPr>
        <w:t>T</w:t>
      </w:r>
      <w:r w:rsidR="00CB2061">
        <w:rPr>
          <w:b/>
          <w:sz w:val="26"/>
          <w:szCs w:val="26"/>
        </w:rPr>
        <w:t>.P.T.V.S.A.</w:t>
      </w:r>
      <w:r w:rsidRPr="00403874">
        <w:rPr>
          <w:sz w:val="26"/>
          <w:szCs w:val="26"/>
        </w:rPr>
        <w:t xml:space="preserve"> presenta una Gestión de Supuesta Ampliación en cuanto a un Recurso INEXISTENTE. Pues no se consigna en el ámbito de este Tribunal ningún Recurso como el que la </w:t>
      </w:r>
      <w:proofErr w:type="spellStart"/>
      <w:r w:rsidRPr="00403874">
        <w:rPr>
          <w:sz w:val="26"/>
          <w:szCs w:val="26"/>
        </w:rPr>
        <w:t>Gestionante</w:t>
      </w:r>
      <w:proofErr w:type="spellEnd"/>
      <w:r w:rsidRPr="00403874">
        <w:rPr>
          <w:sz w:val="26"/>
          <w:szCs w:val="26"/>
        </w:rPr>
        <w:t xml:space="preserve"> alude. </w:t>
      </w:r>
    </w:p>
    <w:p w:rsidR="003A2724" w:rsidRPr="00403874" w:rsidRDefault="003A2724" w:rsidP="00D4233D">
      <w:pPr>
        <w:pStyle w:val="Sinespaciado"/>
        <w:spacing w:line="276" w:lineRule="auto"/>
        <w:jc w:val="both"/>
        <w:rPr>
          <w:sz w:val="26"/>
          <w:szCs w:val="26"/>
        </w:rPr>
      </w:pPr>
    </w:p>
    <w:p w:rsidR="003A2724" w:rsidRPr="00403874" w:rsidRDefault="003A2724" w:rsidP="00D4233D">
      <w:pPr>
        <w:pStyle w:val="Sinespaciado"/>
        <w:spacing w:line="276" w:lineRule="auto"/>
        <w:jc w:val="both"/>
        <w:rPr>
          <w:sz w:val="26"/>
          <w:szCs w:val="26"/>
        </w:rPr>
      </w:pPr>
      <w:r w:rsidRPr="00403874">
        <w:rPr>
          <w:sz w:val="26"/>
          <w:szCs w:val="26"/>
        </w:rPr>
        <w:t xml:space="preserve">Unido a lo anterior se tiene que conforme Nuestras </w:t>
      </w:r>
      <w:r w:rsidRPr="00403874">
        <w:rPr>
          <w:rStyle w:val="CharacterStyle1"/>
          <w:spacing w:val="5"/>
          <w:sz w:val="26"/>
          <w:szCs w:val="26"/>
          <w:lang w:val="es-ES"/>
        </w:rPr>
        <w:t xml:space="preserve">Resoluciones Nos. TAT-3323-2017 y </w:t>
      </w:r>
      <w:r w:rsidRPr="00403874">
        <w:rPr>
          <w:sz w:val="26"/>
          <w:szCs w:val="26"/>
        </w:rPr>
        <w:t xml:space="preserve">TAT-3371-2017, el tema traído a colación por la Interesada y sus Acciones contra los Acuerdos Nos. 7.8.1, 7.8.1.6 y </w:t>
      </w:r>
      <w:proofErr w:type="gramStart"/>
      <w:r w:rsidRPr="00403874">
        <w:rPr>
          <w:sz w:val="26"/>
          <w:szCs w:val="26"/>
        </w:rPr>
        <w:t>7.8.2  de</w:t>
      </w:r>
      <w:proofErr w:type="gramEnd"/>
      <w:r w:rsidRPr="00403874">
        <w:rPr>
          <w:sz w:val="26"/>
          <w:szCs w:val="26"/>
        </w:rPr>
        <w:t xml:space="preserve"> la Sesión Ordinaria No. 37-2015 del 01 de Julio del 2015, de la Junta Directiva del Consejo de Transporte Público, ya se </w:t>
      </w:r>
      <w:r w:rsidR="00D4233D" w:rsidRPr="00403874">
        <w:rPr>
          <w:sz w:val="26"/>
          <w:szCs w:val="26"/>
        </w:rPr>
        <w:t>R</w:t>
      </w:r>
      <w:r w:rsidRPr="00403874">
        <w:rPr>
          <w:sz w:val="26"/>
          <w:szCs w:val="26"/>
        </w:rPr>
        <w:t xml:space="preserve">esolvieron en Firme en esta Sede Administrativa y desde el mes de </w:t>
      </w:r>
      <w:proofErr w:type="gramStart"/>
      <w:r w:rsidRPr="00403874">
        <w:rPr>
          <w:sz w:val="26"/>
          <w:szCs w:val="26"/>
        </w:rPr>
        <w:t>Diciembre</w:t>
      </w:r>
      <w:proofErr w:type="gramEnd"/>
      <w:r w:rsidRPr="00403874">
        <w:rPr>
          <w:sz w:val="26"/>
          <w:szCs w:val="26"/>
        </w:rPr>
        <w:t xml:space="preserve"> de año 2017 la Vía Administrativa ya fue acotada. No siendo dable Volver a Conocer del Asunto, dado que la Ampliación que se Incoa NO ES SINO UNA REITERACIÓN DE LAS IMPUGNACIONES PRECEDENTES Y YA RESUELTAS CONTRA LOS ACUERDOS SEÑALADOS.</w:t>
      </w:r>
    </w:p>
    <w:p w:rsidR="003A2724" w:rsidRPr="00403874" w:rsidRDefault="003A2724" w:rsidP="00D4233D">
      <w:pPr>
        <w:pStyle w:val="Sinespaciado"/>
        <w:spacing w:line="276" w:lineRule="auto"/>
        <w:jc w:val="both"/>
        <w:rPr>
          <w:sz w:val="26"/>
          <w:szCs w:val="26"/>
        </w:rPr>
      </w:pPr>
    </w:p>
    <w:p w:rsidR="003A2724" w:rsidRPr="00403874" w:rsidRDefault="003A2724" w:rsidP="00D4233D">
      <w:pPr>
        <w:pStyle w:val="Sinespaciado"/>
        <w:spacing w:line="276" w:lineRule="auto"/>
        <w:jc w:val="both"/>
        <w:rPr>
          <w:sz w:val="26"/>
          <w:szCs w:val="26"/>
        </w:rPr>
      </w:pPr>
      <w:r w:rsidRPr="00403874">
        <w:rPr>
          <w:sz w:val="26"/>
          <w:szCs w:val="26"/>
        </w:rPr>
        <w:t>Además, conforme al Principio de Taxatividad Recursiva y a la Legalidad Imperante, no se vislumbra</w:t>
      </w:r>
      <w:r w:rsidR="00220157">
        <w:rPr>
          <w:sz w:val="26"/>
          <w:szCs w:val="26"/>
        </w:rPr>
        <w:t xml:space="preserve"> </w:t>
      </w:r>
      <w:r w:rsidRPr="00403874">
        <w:rPr>
          <w:sz w:val="26"/>
          <w:szCs w:val="26"/>
        </w:rPr>
        <w:t>l</w:t>
      </w:r>
      <w:r w:rsidR="00220157">
        <w:rPr>
          <w:sz w:val="26"/>
          <w:szCs w:val="26"/>
        </w:rPr>
        <w:t>a</w:t>
      </w:r>
      <w:r w:rsidRPr="00403874">
        <w:rPr>
          <w:sz w:val="26"/>
          <w:szCs w:val="26"/>
        </w:rPr>
        <w:t xml:space="preserve"> existencia de una posible Gestión de AMPLIACIÓN en cuanto a algún Recurso Extraordinario de Revisión o alguno de</w:t>
      </w:r>
      <w:r w:rsidR="00D4233D" w:rsidRPr="00403874">
        <w:rPr>
          <w:sz w:val="26"/>
          <w:szCs w:val="26"/>
        </w:rPr>
        <w:t xml:space="preserve"> </w:t>
      </w:r>
      <w:r w:rsidRPr="00403874">
        <w:rPr>
          <w:sz w:val="26"/>
          <w:szCs w:val="26"/>
        </w:rPr>
        <w:t xml:space="preserve">los Recursos Ordinarios. Máxime sí, como ocurre en la especie, los mismos ya se han </w:t>
      </w:r>
      <w:proofErr w:type="gramStart"/>
      <w:r w:rsidRPr="00403874">
        <w:rPr>
          <w:sz w:val="26"/>
          <w:szCs w:val="26"/>
        </w:rPr>
        <w:t>Resuelto</w:t>
      </w:r>
      <w:proofErr w:type="gramEnd"/>
      <w:r w:rsidR="00D4233D" w:rsidRPr="00403874">
        <w:rPr>
          <w:sz w:val="26"/>
          <w:szCs w:val="26"/>
        </w:rPr>
        <w:t xml:space="preserve"> en definitiva.</w:t>
      </w:r>
    </w:p>
    <w:p w:rsidR="00D4233D" w:rsidRPr="00403874" w:rsidRDefault="00D4233D" w:rsidP="00D4233D">
      <w:pPr>
        <w:pStyle w:val="Sinespaciado"/>
        <w:spacing w:line="276" w:lineRule="auto"/>
        <w:jc w:val="both"/>
        <w:rPr>
          <w:sz w:val="26"/>
          <w:szCs w:val="26"/>
        </w:rPr>
      </w:pPr>
    </w:p>
    <w:p w:rsidR="00D4233D" w:rsidRPr="00403874" w:rsidRDefault="00D4233D" w:rsidP="00D4233D">
      <w:pPr>
        <w:pStyle w:val="Sinespaciado"/>
        <w:spacing w:line="276" w:lineRule="auto"/>
        <w:jc w:val="both"/>
        <w:rPr>
          <w:sz w:val="26"/>
          <w:szCs w:val="26"/>
        </w:rPr>
      </w:pPr>
      <w:r w:rsidRPr="00403874">
        <w:rPr>
          <w:sz w:val="26"/>
          <w:szCs w:val="26"/>
        </w:rPr>
        <w:t xml:space="preserve">Por ende, la Gestión que se conoce deviene en Improcedente y así debe de determinarse. </w:t>
      </w:r>
    </w:p>
    <w:p w:rsidR="00D4233D" w:rsidRPr="00403874" w:rsidRDefault="00D4233D" w:rsidP="00D4233D">
      <w:pPr>
        <w:pStyle w:val="Sinespaciado"/>
        <w:spacing w:line="276" w:lineRule="auto"/>
        <w:jc w:val="both"/>
        <w:rPr>
          <w:sz w:val="26"/>
          <w:szCs w:val="26"/>
        </w:rPr>
      </w:pPr>
      <w:r w:rsidRPr="00403874">
        <w:rPr>
          <w:sz w:val="26"/>
          <w:szCs w:val="26"/>
        </w:rPr>
        <w:t xml:space="preserve">En todo caso, la Interesada debe estar </w:t>
      </w:r>
      <w:r w:rsidR="00220157">
        <w:rPr>
          <w:sz w:val="26"/>
          <w:szCs w:val="26"/>
        </w:rPr>
        <w:t>a</w:t>
      </w:r>
      <w:r w:rsidRPr="00403874">
        <w:rPr>
          <w:sz w:val="26"/>
          <w:szCs w:val="26"/>
        </w:rPr>
        <w:t xml:space="preserve"> lo ya Dispuesto en las Resoluciones Nos. </w:t>
      </w:r>
      <w:r w:rsidRPr="00403874">
        <w:rPr>
          <w:rStyle w:val="CharacterStyle1"/>
          <w:spacing w:val="5"/>
          <w:sz w:val="26"/>
          <w:szCs w:val="26"/>
          <w:lang w:val="es-ES"/>
        </w:rPr>
        <w:t xml:space="preserve">TAT-3323-2017 y </w:t>
      </w:r>
      <w:r w:rsidRPr="00403874">
        <w:rPr>
          <w:sz w:val="26"/>
          <w:szCs w:val="26"/>
        </w:rPr>
        <w:t>TAT-3371-2017 de este Tribunal.</w:t>
      </w:r>
    </w:p>
    <w:p w:rsidR="003A2724" w:rsidRDefault="003A2724" w:rsidP="00D4233D">
      <w:pPr>
        <w:pStyle w:val="Sinespaciado"/>
        <w:spacing w:line="276" w:lineRule="auto"/>
        <w:jc w:val="both"/>
        <w:rPr>
          <w:sz w:val="25"/>
          <w:szCs w:val="25"/>
        </w:rPr>
      </w:pPr>
    </w:p>
    <w:p w:rsidR="00403874" w:rsidRDefault="00403874" w:rsidP="00D4233D">
      <w:pPr>
        <w:pStyle w:val="Sinespaciado"/>
        <w:spacing w:line="276" w:lineRule="auto"/>
        <w:jc w:val="both"/>
        <w:rPr>
          <w:sz w:val="25"/>
          <w:szCs w:val="25"/>
        </w:rPr>
      </w:pPr>
    </w:p>
    <w:p w:rsidR="00403874" w:rsidRDefault="00403874" w:rsidP="00D4233D">
      <w:pPr>
        <w:pStyle w:val="Sinespaciado"/>
        <w:spacing w:line="276" w:lineRule="auto"/>
        <w:jc w:val="both"/>
        <w:rPr>
          <w:sz w:val="25"/>
          <w:szCs w:val="25"/>
        </w:rPr>
      </w:pPr>
    </w:p>
    <w:p w:rsidR="00403874" w:rsidRPr="00403874" w:rsidRDefault="00403874" w:rsidP="00D4233D">
      <w:pPr>
        <w:pStyle w:val="Sinespaciado"/>
        <w:spacing w:line="276" w:lineRule="auto"/>
        <w:jc w:val="both"/>
        <w:rPr>
          <w:sz w:val="25"/>
          <w:szCs w:val="25"/>
        </w:rPr>
      </w:pPr>
    </w:p>
    <w:p w:rsidR="00CC1AE7" w:rsidRPr="00403874" w:rsidRDefault="00CC1AE7" w:rsidP="00D4233D">
      <w:pPr>
        <w:spacing w:line="276" w:lineRule="auto"/>
        <w:jc w:val="center"/>
        <w:rPr>
          <w:b/>
          <w:i/>
          <w:sz w:val="25"/>
          <w:szCs w:val="25"/>
        </w:rPr>
      </w:pPr>
      <w:r w:rsidRPr="00403874">
        <w:rPr>
          <w:b/>
          <w:i/>
          <w:sz w:val="25"/>
          <w:szCs w:val="25"/>
        </w:rPr>
        <w:t>Por Tanto</w:t>
      </w:r>
    </w:p>
    <w:p w:rsidR="00CC1AE7" w:rsidRPr="00403874" w:rsidRDefault="00CC1AE7" w:rsidP="00D4233D">
      <w:pPr>
        <w:spacing w:line="276" w:lineRule="auto"/>
        <w:jc w:val="both"/>
        <w:rPr>
          <w:sz w:val="25"/>
          <w:szCs w:val="25"/>
        </w:rPr>
      </w:pPr>
    </w:p>
    <w:p w:rsidR="00CC1AE7" w:rsidRPr="00403874" w:rsidRDefault="00CC1AE7" w:rsidP="00D4233D">
      <w:pPr>
        <w:spacing w:line="276" w:lineRule="auto"/>
        <w:jc w:val="both"/>
        <w:rPr>
          <w:sz w:val="25"/>
          <w:szCs w:val="25"/>
        </w:rPr>
      </w:pPr>
      <w:r w:rsidRPr="00403874">
        <w:rPr>
          <w:b/>
          <w:sz w:val="25"/>
          <w:szCs w:val="25"/>
        </w:rPr>
        <w:t>I.-</w:t>
      </w:r>
      <w:r w:rsidRPr="00403874">
        <w:rPr>
          <w:sz w:val="25"/>
          <w:szCs w:val="25"/>
        </w:rPr>
        <w:t xml:space="preserve"> </w:t>
      </w:r>
      <w:r w:rsidRPr="00403874">
        <w:rPr>
          <w:sz w:val="25"/>
          <w:szCs w:val="25"/>
        </w:rPr>
        <w:tab/>
        <w:t xml:space="preserve">Conforme todo lo expuesto, </w:t>
      </w:r>
      <w:r w:rsidRPr="00403874">
        <w:rPr>
          <w:b/>
          <w:sz w:val="25"/>
          <w:szCs w:val="25"/>
          <w:u w:val="single"/>
        </w:rPr>
        <w:t>SE RECHAZA</w:t>
      </w:r>
      <w:r w:rsidR="00D4233D" w:rsidRPr="00403874">
        <w:rPr>
          <w:sz w:val="25"/>
          <w:szCs w:val="25"/>
        </w:rPr>
        <w:t xml:space="preserve"> la Gestión de </w:t>
      </w:r>
      <w:r w:rsidR="00D4233D" w:rsidRPr="00403874">
        <w:rPr>
          <w:b/>
          <w:sz w:val="25"/>
          <w:szCs w:val="25"/>
        </w:rPr>
        <w:t>AMPLIACIÓN A RECURSO EXTRAORDINARIO DE REVISIÓN POR ACTIVIDAD ADMINISTRATIVA DEFECTUOSA</w:t>
      </w:r>
      <w:r w:rsidR="00D4233D" w:rsidRPr="00403874">
        <w:rPr>
          <w:sz w:val="25"/>
          <w:szCs w:val="25"/>
        </w:rPr>
        <w:t>, presentada por la firma</w:t>
      </w:r>
      <w:r w:rsidR="00D4233D" w:rsidRPr="00403874">
        <w:rPr>
          <w:b/>
          <w:sz w:val="25"/>
          <w:szCs w:val="25"/>
        </w:rPr>
        <w:t xml:space="preserve"> T</w:t>
      </w:r>
      <w:r w:rsidR="00CB2061">
        <w:rPr>
          <w:b/>
          <w:sz w:val="25"/>
          <w:szCs w:val="25"/>
        </w:rPr>
        <w:t>.P.T.</w:t>
      </w:r>
      <w:r w:rsidR="0082329B">
        <w:rPr>
          <w:b/>
          <w:sz w:val="25"/>
          <w:szCs w:val="25"/>
        </w:rPr>
        <w:t>V.S.A.</w:t>
      </w:r>
      <w:r w:rsidR="00D4233D" w:rsidRPr="00403874">
        <w:rPr>
          <w:b/>
          <w:sz w:val="25"/>
          <w:szCs w:val="25"/>
        </w:rPr>
        <w:t xml:space="preserve">, </w:t>
      </w:r>
      <w:r w:rsidR="00D4233D" w:rsidRPr="00403874">
        <w:rPr>
          <w:sz w:val="25"/>
          <w:szCs w:val="25"/>
        </w:rPr>
        <w:t xml:space="preserve">cédula jurídica número </w:t>
      </w:r>
      <w:r w:rsidR="0082329B">
        <w:rPr>
          <w:sz w:val="25"/>
          <w:szCs w:val="25"/>
        </w:rPr>
        <w:t>…</w:t>
      </w:r>
      <w:r w:rsidR="00D4233D" w:rsidRPr="00403874">
        <w:rPr>
          <w:sz w:val="25"/>
          <w:szCs w:val="25"/>
        </w:rPr>
        <w:t>,</w:t>
      </w:r>
      <w:r w:rsidR="00D4233D" w:rsidRPr="00403874">
        <w:rPr>
          <w:b/>
          <w:sz w:val="25"/>
          <w:szCs w:val="25"/>
        </w:rPr>
        <w:t xml:space="preserve"> </w:t>
      </w:r>
      <w:r w:rsidR="00D4233D" w:rsidRPr="00403874">
        <w:rPr>
          <w:sz w:val="25"/>
          <w:szCs w:val="25"/>
        </w:rPr>
        <w:t xml:space="preserve">representada   a   los   efectos   por  la  Señora </w:t>
      </w:r>
      <w:r w:rsidR="00D4233D" w:rsidRPr="00403874">
        <w:rPr>
          <w:i/>
          <w:sz w:val="25"/>
          <w:szCs w:val="25"/>
        </w:rPr>
        <w:t>Y</w:t>
      </w:r>
      <w:r w:rsidR="0082329B">
        <w:rPr>
          <w:i/>
          <w:sz w:val="25"/>
          <w:szCs w:val="25"/>
        </w:rPr>
        <w:t>.M.C.</w:t>
      </w:r>
      <w:r w:rsidR="00D4233D" w:rsidRPr="00403874">
        <w:rPr>
          <w:sz w:val="25"/>
          <w:szCs w:val="25"/>
        </w:rPr>
        <w:t xml:space="preserve">, de calidades conocidas y portadora de la cédula de identidad número </w:t>
      </w:r>
      <w:r w:rsidR="0082329B">
        <w:rPr>
          <w:sz w:val="25"/>
          <w:szCs w:val="25"/>
        </w:rPr>
        <w:t>…</w:t>
      </w:r>
      <w:bookmarkStart w:id="0" w:name="_GoBack"/>
      <w:bookmarkEnd w:id="0"/>
      <w:r w:rsidR="00D4233D" w:rsidRPr="00403874">
        <w:rPr>
          <w:sz w:val="25"/>
          <w:szCs w:val="25"/>
        </w:rPr>
        <w:t>, en cuanto a los Artículos Nos. 7.8.1, 7.8.1.6 y 7.8.2  de la Sesión Ordinaria No. 37-2015 del 01 de Julio del 2015, de la Junta Directiva del Consejo de Transporte Público.</w:t>
      </w:r>
    </w:p>
    <w:p w:rsidR="00CC1AE7" w:rsidRPr="00403874" w:rsidRDefault="00CC1AE7" w:rsidP="00D4233D">
      <w:pPr>
        <w:pStyle w:val="Textoindependiente2"/>
        <w:tabs>
          <w:tab w:val="left" w:pos="2002"/>
        </w:tabs>
        <w:spacing w:line="276" w:lineRule="auto"/>
        <w:rPr>
          <w:b/>
          <w:sz w:val="25"/>
          <w:szCs w:val="25"/>
          <w:lang w:val="es-CR"/>
        </w:rPr>
      </w:pPr>
    </w:p>
    <w:p w:rsidR="00CC1AE7" w:rsidRPr="00403874" w:rsidRDefault="00CC1AE7" w:rsidP="00D4233D">
      <w:pPr>
        <w:spacing w:line="276" w:lineRule="auto"/>
        <w:jc w:val="both"/>
        <w:rPr>
          <w:sz w:val="25"/>
          <w:szCs w:val="25"/>
        </w:rPr>
      </w:pPr>
      <w:r w:rsidRPr="00403874">
        <w:rPr>
          <w:b/>
          <w:sz w:val="25"/>
          <w:szCs w:val="25"/>
        </w:rPr>
        <w:t>II</w:t>
      </w:r>
      <w:r w:rsidRPr="00403874">
        <w:rPr>
          <w:sz w:val="25"/>
          <w:szCs w:val="25"/>
        </w:rPr>
        <w:t xml:space="preserve">.- </w:t>
      </w:r>
      <w:r w:rsidRPr="00403874">
        <w:rPr>
          <w:sz w:val="25"/>
          <w:szCs w:val="25"/>
        </w:rPr>
        <w:tab/>
        <w:t>Se</w:t>
      </w:r>
      <w:r w:rsidR="00403874" w:rsidRPr="00403874">
        <w:rPr>
          <w:sz w:val="25"/>
          <w:szCs w:val="25"/>
        </w:rPr>
        <w:t xml:space="preserve"> mantiene el Agotamiento previo de la Vía Administrativa que ya se ha generado en cuanto al Asunto C</w:t>
      </w:r>
      <w:r w:rsidRPr="00403874">
        <w:rPr>
          <w:sz w:val="25"/>
          <w:szCs w:val="25"/>
        </w:rPr>
        <w:t xml:space="preserve">ontra este Acto Resolutorio no procede Recurso Ordinario alguno. </w:t>
      </w:r>
    </w:p>
    <w:p w:rsidR="00CC1AE7" w:rsidRPr="00403874" w:rsidRDefault="00CC1AE7" w:rsidP="00D4233D">
      <w:pPr>
        <w:spacing w:line="276" w:lineRule="auto"/>
        <w:jc w:val="both"/>
        <w:rPr>
          <w:b/>
          <w:sz w:val="25"/>
          <w:szCs w:val="25"/>
        </w:rPr>
      </w:pPr>
    </w:p>
    <w:p w:rsidR="00CC1AE7" w:rsidRPr="00403874" w:rsidRDefault="00CC1AE7" w:rsidP="00D4233D">
      <w:pPr>
        <w:spacing w:line="276" w:lineRule="auto"/>
        <w:jc w:val="both"/>
        <w:rPr>
          <w:sz w:val="25"/>
          <w:szCs w:val="25"/>
        </w:rPr>
      </w:pPr>
      <w:r w:rsidRPr="00403874">
        <w:rPr>
          <w:b/>
          <w:sz w:val="25"/>
          <w:szCs w:val="25"/>
        </w:rPr>
        <w:t>III.-</w:t>
      </w:r>
      <w:r w:rsidRPr="00403874">
        <w:rPr>
          <w:sz w:val="25"/>
          <w:szCs w:val="25"/>
        </w:rPr>
        <w:tab/>
        <w:t>Rige a partir de su Notificación.</w:t>
      </w:r>
    </w:p>
    <w:p w:rsidR="00CC1AE7" w:rsidRPr="00403874" w:rsidRDefault="00CC1AE7" w:rsidP="00D4233D">
      <w:pPr>
        <w:pStyle w:val="Textoindependiente2"/>
        <w:tabs>
          <w:tab w:val="left" w:pos="2002"/>
        </w:tabs>
        <w:spacing w:line="276" w:lineRule="auto"/>
        <w:rPr>
          <w:b/>
          <w:sz w:val="25"/>
          <w:szCs w:val="25"/>
        </w:rPr>
      </w:pPr>
    </w:p>
    <w:p w:rsidR="00CC1AE7" w:rsidRPr="00403874" w:rsidRDefault="00CC1AE7" w:rsidP="00D4233D">
      <w:pPr>
        <w:pStyle w:val="Textoindependiente2"/>
        <w:tabs>
          <w:tab w:val="left" w:pos="2002"/>
        </w:tabs>
        <w:spacing w:line="276" w:lineRule="auto"/>
        <w:rPr>
          <w:b/>
          <w:i/>
          <w:sz w:val="25"/>
          <w:szCs w:val="25"/>
        </w:rPr>
      </w:pPr>
      <w:proofErr w:type="gramStart"/>
      <w:r w:rsidRPr="00403874">
        <w:rPr>
          <w:b/>
          <w:i/>
          <w:sz w:val="25"/>
          <w:szCs w:val="25"/>
        </w:rPr>
        <w:t>NOTIFIQUESE.-</w:t>
      </w:r>
      <w:proofErr w:type="gramEnd"/>
    </w:p>
    <w:p w:rsidR="00CC1AE7" w:rsidRPr="00403874" w:rsidRDefault="00CC1AE7" w:rsidP="00D4233D">
      <w:pPr>
        <w:pStyle w:val="Textoindependiente2"/>
        <w:tabs>
          <w:tab w:val="left" w:pos="2002"/>
        </w:tabs>
        <w:spacing w:line="276" w:lineRule="auto"/>
        <w:rPr>
          <w:sz w:val="25"/>
          <w:szCs w:val="25"/>
          <w:lang w:val="es-CR"/>
        </w:rPr>
      </w:pPr>
    </w:p>
    <w:p w:rsidR="00CC1AE7" w:rsidRPr="00403874" w:rsidRDefault="00CC1AE7" w:rsidP="00403874">
      <w:pPr>
        <w:pStyle w:val="Sinespaciado"/>
      </w:pPr>
    </w:p>
    <w:p w:rsidR="00CC1AE7" w:rsidRPr="00403874" w:rsidRDefault="00CC1AE7" w:rsidP="00D4233D">
      <w:pPr>
        <w:spacing w:line="276" w:lineRule="auto"/>
        <w:rPr>
          <w:b/>
          <w:sz w:val="25"/>
          <w:szCs w:val="25"/>
        </w:rPr>
      </w:pPr>
    </w:p>
    <w:p w:rsidR="00CC1AE7" w:rsidRPr="00403874" w:rsidRDefault="00CC1AE7" w:rsidP="00D4233D">
      <w:pPr>
        <w:pStyle w:val="Ttulo1"/>
        <w:spacing w:line="276" w:lineRule="auto"/>
        <w:jc w:val="center"/>
        <w:rPr>
          <w:rFonts w:ascii="Times New Roman" w:hAnsi="Times New Roman" w:cs="Times New Roman"/>
          <w:b w:val="0"/>
          <w:sz w:val="25"/>
          <w:szCs w:val="25"/>
          <w:lang w:val="pt-BR"/>
        </w:rPr>
      </w:pPr>
      <w:r w:rsidRPr="00403874">
        <w:rPr>
          <w:rFonts w:ascii="Times New Roman" w:hAnsi="Times New Roman" w:cs="Times New Roman"/>
          <w:b w:val="0"/>
          <w:sz w:val="25"/>
          <w:szCs w:val="25"/>
          <w:lang w:val="pt-BR"/>
        </w:rPr>
        <w:t xml:space="preserve">Lic. Carlos Miguel Portuguez </w:t>
      </w:r>
      <w:proofErr w:type="spellStart"/>
      <w:r w:rsidRPr="00403874">
        <w:rPr>
          <w:rFonts w:ascii="Times New Roman" w:hAnsi="Times New Roman" w:cs="Times New Roman"/>
          <w:b w:val="0"/>
          <w:sz w:val="25"/>
          <w:szCs w:val="25"/>
          <w:lang w:val="pt-BR"/>
        </w:rPr>
        <w:t>Méndez</w:t>
      </w:r>
      <w:proofErr w:type="spellEnd"/>
    </w:p>
    <w:p w:rsidR="00CC1AE7" w:rsidRPr="00403874" w:rsidRDefault="00CC1AE7" w:rsidP="00D4233D">
      <w:pPr>
        <w:spacing w:line="276" w:lineRule="auto"/>
        <w:jc w:val="center"/>
        <w:rPr>
          <w:b/>
          <w:sz w:val="25"/>
          <w:szCs w:val="25"/>
        </w:rPr>
      </w:pPr>
      <w:r w:rsidRPr="00403874">
        <w:rPr>
          <w:b/>
          <w:sz w:val="25"/>
          <w:szCs w:val="25"/>
        </w:rPr>
        <w:t>PRESIDENTE</w:t>
      </w:r>
    </w:p>
    <w:p w:rsidR="00CC1AE7" w:rsidRPr="00403874" w:rsidRDefault="00CC1AE7" w:rsidP="00D4233D">
      <w:pPr>
        <w:spacing w:line="276" w:lineRule="auto"/>
        <w:jc w:val="center"/>
        <w:rPr>
          <w:b/>
          <w:sz w:val="25"/>
          <w:szCs w:val="25"/>
        </w:rPr>
      </w:pPr>
    </w:p>
    <w:p w:rsidR="00CC1AE7" w:rsidRPr="00403874" w:rsidRDefault="00CC1AE7" w:rsidP="00403874">
      <w:pPr>
        <w:pStyle w:val="Sinespaciado"/>
      </w:pPr>
    </w:p>
    <w:p w:rsidR="00CC1AE7" w:rsidRPr="00403874" w:rsidRDefault="00CC1AE7" w:rsidP="00D4233D">
      <w:pPr>
        <w:spacing w:line="276" w:lineRule="auto"/>
        <w:jc w:val="center"/>
        <w:rPr>
          <w:b/>
          <w:sz w:val="25"/>
          <w:szCs w:val="25"/>
        </w:rPr>
      </w:pPr>
    </w:p>
    <w:p w:rsidR="00CC1AE7" w:rsidRPr="00403874" w:rsidRDefault="00CC1AE7" w:rsidP="00403874">
      <w:pPr>
        <w:pStyle w:val="Sinespaciado"/>
      </w:pPr>
    </w:p>
    <w:p w:rsidR="00CC1AE7" w:rsidRPr="00403874" w:rsidRDefault="00CC1AE7" w:rsidP="00D4233D">
      <w:pPr>
        <w:pStyle w:val="Sinespaciado"/>
        <w:spacing w:line="276" w:lineRule="auto"/>
        <w:jc w:val="center"/>
        <w:rPr>
          <w:sz w:val="25"/>
          <w:szCs w:val="25"/>
        </w:rPr>
      </w:pPr>
      <w:r w:rsidRPr="00403874">
        <w:rPr>
          <w:sz w:val="25"/>
          <w:szCs w:val="25"/>
        </w:rPr>
        <w:t xml:space="preserve">Lic. Ronald Muñoz Corea </w:t>
      </w:r>
      <w:r w:rsidRPr="00403874">
        <w:rPr>
          <w:sz w:val="25"/>
          <w:szCs w:val="25"/>
        </w:rPr>
        <w:tab/>
      </w:r>
      <w:r w:rsidRPr="00403874">
        <w:rPr>
          <w:sz w:val="25"/>
          <w:szCs w:val="25"/>
        </w:rPr>
        <w:tab/>
      </w:r>
      <w:r w:rsidRPr="00403874">
        <w:rPr>
          <w:sz w:val="25"/>
          <w:szCs w:val="25"/>
        </w:rPr>
        <w:tab/>
        <w:t>Lic. Mario Quesada Aguirre</w:t>
      </w:r>
    </w:p>
    <w:p w:rsidR="00CC1AE7" w:rsidRPr="00403874" w:rsidRDefault="00CC1AE7" w:rsidP="00D4233D">
      <w:pPr>
        <w:pStyle w:val="Sinespaciado"/>
        <w:spacing w:line="276" w:lineRule="auto"/>
        <w:rPr>
          <w:b/>
          <w:sz w:val="25"/>
          <w:szCs w:val="25"/>
        </w:rPr>
      </w:pPr>
      <w:r w:rsidRPr="00403874">
        <w:rPr>
          <w:b/>
          <w:sz w:val="25"/>
          <w:szCs w:val="25"/>
        </w:rPr>
        <w:t xml:space="preserve">                     </w:t>
      </w:r>
      <w:r w:rsidR="00403874">
        <w:rPr>
          <w:b/>
          <w:sz w:val="25"/>
          <w:szCs w:val="25"/>
        </w:rPr>
        <w:t xml:space="preserve">        </w:t>
      </w:r>
      <w:r w:rsidRPr="00403874">
        <w:rPr>
          <w:b/>
          <w:sz w:val="25"/>
          <w:szCs w:val="25"/>
        </w:rPr>
        <w:t>JUEZ</w:t>
      </w:r>
      <w:r w:rsidRPr="00403874">
        <w:rPr>
          <w:b/>
          <w:sz w:val="25"/>
          <w:szCs w:val="25"/>
        </w:rPr>
        <w:tab/>
      </w:r>
      <w:r w:rsidRPr="00403874">
        <w:rPr>
          <w:b/>
          <w:sz w:val="25"/>
          <w:szCs w:val="25"/>
        </w:rPr>
        <w:tab/>
      </w:r>
      <w:r w:rsidRPr="00403874">
        <w:rPr>
          <w:b/>
          <w:sz w:val="25"/>
          <w:szCs w:val="25"/>
        </w:rPr>
        <w:tab/>
      </w:r>
      <w:r w:rsidRPr="00403874">
        <w:rPr>
          <w:b/>
          <w:sz w:val="25"/>
          <w:szCs w:val="25"/>
        </w:rPr>
        <w:tab/>
      </w:r>
      <w:r w:rsidR="00403874">
        <w:rPr>
          <w:b/>
          <w:sz w:val="25"/>
          <w:szCs w:val="25"/>
        </w:rPr>
        <w:t xml:space="preserve">                   </w:t>
      </w:r>
      <w:proofErr w:type="spellStart"/>
      <w:r w:rsidRPr="00403874">
        <w:rPr>
          <w:b/>
          <w:sz w:val="25"/>
          <w:szCs w:val="25"/>
        </w:rPr>
        <w:t>JUEZ</w:t>
      </w:r>
      <w:proofErr w:type="spellEnd"/>
    </w:p>
    <w:p w:rsidR="00CC1AE7" w:rsidRPr="00403874" w:rsidRDefault="00CC1AE7" w:rsidP="00D4233D">
      <w:pPr>
        <w:spacing w:line="276" w:lineRule="auto"/>
        <w:rPr>
          <w:sz w:val="25"/>
          <w:szCs w:val="25"/>
        </w:rPr>
      </w:pPr>
    </w:p>
    <w:p w:rsidR="00CC1AE7" w:rsidRPr="00403874" w:rsidRDefault="00CC1AE7" w:rsidP="00D4233D">
      <w:pPr>
        <w:spacing w:line="276" w:lineRule="auto"/>
        <w:rPr>
          <w:sz w:val="25"/>
          <w:szCs w:val="25"/>
        </w:rPr>
      </w:pPr>
    </w:p>
    <w:sectPr w:rsidR="00CC1AE7" w:rsidRPr="00403874" w:rsidSect="00BA15CE">
      <w:footerReference w:type="even" r:id="rId7"/>
      <w:footerReference w:type="default" r:id="rId8"/>
      <w:pgSz w:w="12242" w:h="15842"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ED9" w:rsidRDefault="009D3ED9">
      <w:r>
        <w:separator/>
      </w:r>
    </w:p>
  </w:endnote>
  <w:endnote w:type="continuationSeparator" w:id="0">
    <w:p w:rsidR="009D3ED9" w:rsidRDefault="009D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DB0" w:rsidRDefault="00403874" w:rsidP="00794D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4DB0" w:rsidRDefault="0082329B" w:rsidP="00794D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DB0" w:rsidRPr="00C877CE" w:rsidRDefault="0082329B" w:rsidP="00794DB0">
    <w:pPr>
      <w:pStyle w:val="Piedepgina"/>
      <w:ind w:right="360"/>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ED9" w:rsidRDefault="009D3ED9">
      <w:r>
        <w:separator/>
      </w:r>
    </w:p>
  </w:footnote>
  <w:footnote w:type="continuationSeparator" w:id="0">
    <w:p w:rsidR="009D3ED9" w:rsidRDefault="009D3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E7"/>
    <w:rsid w:val="00220157"/>
    <w:rsid w:val="002F2643"/>
    <w:rsid w:val="00327935"/>
    <w:rsid w:val="003A2724"/>
    <w:rsid w:val="00403874"/>
    <w:rsid w:val="004E1296"/>
    <w:rsid w:val="006C18E3"/>
    <w:rsid w:val="006D0BBE"/>
    <w:rsid w:val="0082329B"/>
    <w:rsid w:val="009D3ED9"/>
    <w:rsid w:val="00CB2061"/>
    <w:rsid w:val="00CC1AE7"/>
    <w:rsid w:val="00D4233D"/>
    <w:rsid w:val="00E044BC"/>
    <w:rsid w:val="00E30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0A0D"/>
  <w15:chartTrackingRefBased/>
  <w15:docId w15:val="{8D2CE8F8-EC0F-413F-A6A2-531258DC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AE7"/>
    <w:pPr>
      <w:spacing w:after="0" w:line="240" w:lineRule="auto"/>
    </w:pPr>
    <w:rPr>
      <w:rFonts w:ascii="Times New Roman" w:eastAsia="Times New Roman" w:hAnsi="Times New Roman" w:cs="Times New Roman"/>
      <w:sz w:val="20"/>
      <w:szCs w:val="20"/>
      <w:lang w:val="es-CR" w:eastAsia="es-ES"/>
    </w:rPr>
  </w:style>
  <w:style w:type="paragraph" w:styleId="Ttulo1">
    <w:name w:val="heading 1"/>
    <w:basedOn w:val="Normal"/>
    <w:next w:val="Normal"/>
    <w:link w:val="Ttulo1Car"/>
    <w:qFormat/>
    <w:rsid w:val="00CC1AE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C1AE7"/>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1AE7"/>
    <w:rPr>
      <w:rFonts w:ascii="Arial" w:eastAsia="Times New Roman" w:hAnsi="Arial" w:cs="Arial"/>
      <w:b/>
      <w:bCs/>
      <w:kern w:val="32"/>
      <w:sz w:val="32"/>
      <w:szCs w:val="32"/>
      <w:lang w:val="es-CR" w:eastAsia="es-ES"/>
    </w:rPr>
  </w:style>
  <w:style w:type="character" w:customStyle="1" w:styleId="Ttulo2Car">
    <w:name w:val="Título 2 Car"/>
    <w:basedOn w:val="Fuentedeprrafopredeter"/>
    <w:link w:val="Ttulo2"/>
    <w:rsid w:val="00CC1AE7"/>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CC1AE7"/>
    <w:pPr>
      <w:jc w:val="both"/>
    </w:pPr>
    <w:rPr>
      <w:sz w:val="24"/>
      <w:lang w:val="es-MX"/>
    </w:rPr>
  </w:style>
  <w:style w:type="character" w:customStyle="1" w:styleId="Textoindependiente2Car">
    <w:name w:val="Texto independiente 2 Car"/>
    <w:basedOn w:val="Fuentedeprrafopredeter"/>
    <w:link w:val="Textoindependiente2"/>
    <w:rsid w:val="00CC1AE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rsid w:val="00CC1AE7"/>
    <w:pPr>
      <w:tabs>
        <w:tab w:val="center" w:pos="4252"/>
        <w:tab w:val="right" w:pos="8504"/>
      </w:tabs>
    </w:pPr>
  </w:style>
  <w:style w:type="character" w:customStyle="1" w:styleId="PiedepginaCar">
    <w:name w:val="Pie de página Car"/>
    <w:basedOn w:val="Fuentedeprrafopredeter"/>
    <w:link w:val="Piedepgina"/>
    <w:uiPriority w:val="99"/>
    <w:rsid w:val="00CC1AE7"/>
    <w:rPr>
      <w:rFonts w:ascii="Times New Roman" w:eastAsia="Times New Roman" w:hAnsi="Times New Roman" w:cs="Times New Roman"/>
      <w:sz w:val="20"/>
      <w:szCs w:val="20"/>
      <w:lang w:val="es-CR" w:eastAsia="es-ES"/>
    </w:rPr>
  </w:style>
  <w:style w:type="character" w:styleId="Nmerodepgina">
    <w:name w:val="page number"/>
    <w:basedOn w:val="Fuentedeprrafopredeter"/>
    <w:rsid w:val="00CC1AE7"/>
  </w:style>
  <w:style w:type="paragraph" w:styleId="Sinespaciado">
    <w:name w:val="No Spacing"/>
    <w:link w:val="SinespaciadoCar"/>
    <w:uiPriority w:val="1"/>
    <w:qFormat/>
    <w:rsid w:val="00CC1AE7"/>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CC1AE7"/>
    <w:rPr>
      <w:rFonts w:ascii="Times New Roman" w:eastAsia="Times New Roman" w:hAnsi="Times New Roman" w:cs="Times New Roman"/>
      <w:sz w:val="24"/>
      <w:szCs w:val="24"/>
      <w:lang w:val="es-CR" w:eastAsia="es-ES"/>
    </w:rPr>
  </w:style>
  <w:style w:type="character" w:customStyle="1" w:styleId="CharacterStyle1">
    <w:name w:val="Character Style 1"/>
    <w:uiPriority w:val="99"/>
    <w:rsid w:val="00CC1AE7"/>
    <w:rPr>
      <w:sz w:val="25"/>
      <w:szCs w:val="25"/>
    </w:rPr>
  </w:style>
  <w:style w:type="character" w:customStyle="1" w:styleId="apple-converted-space">
    <w:name w:val="apple-converted-space"/>
    <w:basedOn w:val="Fuentedeprrafopredeter"/>
    <w:rsid w:val="00CC1AE7"/>
  </w:style>
  <w:style w:type="paragraph" w:styleId="NormalWeb">
    <w:name w:val="Normal (Web)"/>
    <w:basedOn w:val="Normal"/>
    <w:uiPriority w:val="99"/>
    <w:unhideWhenUsed/>
    <w:rsid w:val="00CC1AE7"/>
    <w:pPr>
      <w:spacing w:before="100" w:beforeAutospacing="1" w:after="100" w:afterAutospacing="1"/>
    </w:pPr>
    <w:rPr>
      <w:sz w:val="24"/>
      <w:szCs w:val="24"/>
      <w:lang w:eastAsia="es-CR"/>
    </w:rPr>
  </w:style>
  <w:style w:type="paragraph" w:customStyle="1" w:styleId="Style5">
    <w:name w:val="Style 5"/>
    <w:basedOn w:val="Normal"/>
    <w:uiPriority w:val="99"/>
    <w:rsid w:val="00CC1AE7"/>
    <w:pPr>
      <w:widowControl w:val="0"/>
      <w:autoSpaceDE w:val="0"/>
      <w:autoSpaceDN w:val="0"/>
      <w:adjustRightInd w:val="0"/>
    </w:pPr>
    <w:rPr>
      <w:lang w:val="en-US" w:eastAsia="es-CR"/>
    </w:rPr>
  </w:style>
  <w:style w:type="paragraph" w:customStyle="1" w:styleId="Style11">
    <w:name w:val="Style 11"/>
    <w:basedOn w:val="Normal"/>
    <w:uiPriority w:val="99"/>
    <w:rsid w:val="00CC1AE7"/>
    <w:pPr>
      <w:widowControl w:val="0"/>
      <w:autoSpaceDE w:val="0"/>
      <w:autoSpaceDN w:val="0"/>
      <w:spacing w:line="280" w:lineRule="auto"/>
      <w:jc w:val="both"/>
    </w:pPr>
    <w:rPr>
      <w:sz w:val="27"/>
      <w:szCs w:val="27"/>
      <w:lang w:val="en-US" w:eastAsia="es-CR"/>
    </w:rPr>
  </w:style>
  <w:style w:type="character" w:customStyle="1" w:styleId="CharacterStyle5">
    <w:name w:val="Character Style 5"/>
    <w:uiPriority w:val="99"/>
    <w:rsid w:val="00CC1AE7"/>
    <w:rPr>
      <w:sz w:val="20"/>
      <w:szCs w:val="20"/>
    </w:rPr>
  </w:style>
  <w:style w:type="character" w:customStyle="1" w:styleId="CharacterStyle7">
    <w:name w:val="Character Style 7"/>
    <w:uiPriority w:val="99"/>
    <w:rsid w:val="00CC1AE7"/>
    <w:rPr>
      <w:sz w:val="27"/>
      <w:szCs w:val="27"/>
    </w:rPr>
  </w:style>
  <w:style w:type="paragraph" w:customStyle="1" w:styleId="estilo1">
    <w:name w:val="estilo1"/>
    <w:basedOn w:val="Normal"/>
    <w:rsid w:val="00CC1AE7"/>
    <w:pPr>
      <w:spacing w:before="100" w:beforeAutospacing="1" w:after="100" w:afterAutospacing="1"/>
    </w:pPr>
    <w:rPr>
      <w:sz w:val="24"/>
      <w:szCs w:val="24"/>
      <w:lang w:eastAsia="es-CR"/>
    </w:rPr>
  </w:style>
  <w:style w:type="character" w:styleId="Textoennegrita">
    <w:name w:val="Strong"/>
    <w:basedOn w:val="Fuentedeprrafopredeter"/>
    <w:uiPriority w:val="22"/>
    <w:qFormat/>
    <w:rsid w:val="00CC1AE7"/>
    <w:rPr>
      <w:b/>
      <w:bCs/>
    </w:rPr>
  </w:style>
  <w:style w:type="paragraph" w:styleId="Encabezado">
    <w:name w:val="header"/>
    <w:basedOn w:val="Normal"/>
    <w:link w:val="EncabezadoCar"/>
    <w:uiPriority w:val="99"/>
    <w:unhideWhenUsed/>
    <w:rsid w:val="00327935"/>
    <w:pPr>
      <w:tabs>
        <w:tab w:val="center" w:pos="4252"/>
        <w:tab w:val="right" w:pos="8504"/>
      </w:tabs>
    </w:pPr>
  </w:style>
  <w:style w:type="character" w:customStyle="1" w:styleId="EncabezadoCar">
    <w:name w:val="Encabezado Car"/>
    <w:basedOn w:val="Fuentedeprrafopredeter"/>
    <w:link w:val="Encabezado"/>
    <w:uiPriority w:val="99"/>
    <w:rsid w:val="00327935"/>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6D0B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BBE"/>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142A-9F24-48CE-9F28-1BF033C6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1953</Words>
  <Characters>10747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2018-12-06T20:34:00Z</cp:lastPrinted>
  <dcterms:created xsi:type="dcterms:W3CDTF">2018-12-19T21:03:00Z</dcterms:created>
  <dcterms:modified xsi:type="dcterms:W3CDTF">2018-12-19T21:03:00Z</dcterms:modified>
</cp:coreProperties>
</file>